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312B" w14:textId="405FC5AA" w:rsidR="00AD015F" w:rsidRPr="008B68CA" w:rsidRDefault="00AD015F" w:rsidP="008B68CA">
      <w:pPr>
        <w:ind w:left="4536"/>
        <w:contextualSpacing/>
        <w:mirrorIndents/>
        <w:jc w:val="both"/>
        <w:rPr>
          <w:rFonts w:ascii="Arial" w:hAnsi="Arial" w:cs="Arial"/>
          <w:b/>
          <w:sz w:val="23"/>
          <w:szCs w:val="23"/>
        </w:rPr>
      </w:pPr>
      <w:r w:rsidRPr="008B68CA">
        <w:rPr>
          <w:rFonts w:ascii="Arial" w:hAnsi="Arial" w:cs="Arial"/>
          <w:b/>
          <w:sz w:val="23"/>
          <w:szCs w:val="23"/>
        </w:rPr>
        <w:t>JUICIO PARA LA PROTECCIÓN DE LOS DERECHOS POLÍTICO-ELECTORALES DE</w:t>
      </w:r>
      <w:r w:rsidR="003E5042" w:rsidRPr="008B68CA">
        <w:rPr>
          <w:rFonts w:ascii="Arial" w:hAnsi="Arial" w:cs="Arial"/>
          <w:b/>
          <w:sz w:val="23"/>
          <w:szCs w:val="23"/>
        </w:rPr>
        <w:t xml:space="preserve"> </w:t>
      </w:r>
      <w:r w:rsidRPr="008B68CA">
        <w:rPr>
          <w:rFonts w:ascii="Arial" w:hAnsi="Arial" w:cs="Arial"/>
          <w:b/>
          <w:sz w:val="23"/>
          <w:szCs w:val="23"/>
        </w:rPr>
        <w:t>L</w:t>
      </w:r>
      <w:r w:rsidR="003E5042" w:rsidRPr="008B68CA">
        <w:rPr>
          <w:rFonts w:ascii="Arial" w:hAnsi="Arial" w:cs="Arial"/>
          <w:b/>
          <w:sz w:val="23"/>
          <w:szCs w:val="23"/>
        </w:rPr>
        <w:t>A</w:t>
      </w:r>
      <w:r w:rsidRPr="008B68CA">
        <w:rPr>
          <w:rFonts w:ascii="Arial" w:hAnsi="Arial" w:cs="Arial"/>
          <w:b/>
          <w:sz w:val="23"/>
          <w:szCs w:val="23"/>
        </w:rPr>
        <w:t xml:space="preserve"> CIUDADAN</w:t>
      </w:r>
      <w:r w:rsidR="003E5042" w:rsidRPr="008B68CA">
        <w:rPr>
          <w:rFonts w:ascii="Arial" w:hAnsi="Arial" w:cs="Arial"/>
          <w:b/>
          <w:sz w:val="23"/>
          <w:szCs w:val="23"/>
        </w:rPr>
        <w:t>ÍA.</w:t>
      </w:r>
    </w:p>
    <w:p w14:paraId="41A836F8" w14:textId="27F8BCE0" w:rsidR="0030607A" w:rsidRPr="008B68CA" w:rsidRDefault="0030607A" w:rsidP="008B68CA">
      <w:pPr>
        <w:ind w:left="4536"/>
        <w:contextualSpacing/>
        <w:mirrorIndents/>
        <w:jc w:val="both"/>
        <w:rPr>
          <w:rFonts w:ascii="Arial" w:hAnsi="Arial" w:cs="Arial"/>
          <w:b/>
          <w:sz w:val="23"/>
          <w:szCs w:val="23"/>
        </w:rPr>
      </w:pPr>
      <w:r w:rsidRPr="008B68CA">
        <w:rPr>
          <w:rFonts w:ascii="Arial" w:hAnsi="Arial" w:cs="Arial"/>
          <w:b/>
          <w:sz w:val="23"/>
          <w:szCs w:val="23"/>
        </w:rPr>
        <w:t xml:space="preserve">EXPEDIENTE: </w:t>
      </w:r>
      <w:r w:rsidR="00A9659C" w:rsidRPr="008B68CA">
        <w:rPr>
          <w:rFonts w:ascii="Arial" w:hAnsi="Arial" w:cs="Arial"/>
          <w:sz w:val="23"/>
          <w:szCs w:val="23"/>
        </w:rPr>
        <w:t>TEEA-JDC-092/</w:t>
      </w:r>
      <w:r w:rsidR="00302B86" w:rsidRPr="008B68CA">
        <w:rPr>
          <w:rFonts w:ascii="Arial" w:hAnsi="Arial" w:cs="Arial"/>
          <w:sz w:val="23"/>
          <w:szCs w:val="23"/>
        </w:rPr>
        <w:t>2021</w:t>
      </w:r>
      <w:r w:rsidR="0085575C" w:rsidRPr="008B68CA">
        <w:rPr>
          <w:rFonts w:ascii="Arial" w:hAnsi="Arial" w:cs="Arial"/>
          <w:sz w:val="23"/>
          <w:szCs w:val="23"/>
        </w:rPr>
        <w:t xml:space="preserve"> Y ACUMULADOS.</w:t>
      </w:r>
    </w:p>
    <w:p w14:paraId="720E44DA" w14:textId="352EE7F8" w:rsidR="0030607A" w:rsidRPr="008B68CA" w:rsidRDefault="0030607A" w:rsidP="008B68CA">
      <w:pPr>
        <w:ind w:left="4536"/>
        <w:contextualSpacing/>
        <w:mirrorIndents/>
        <w:jc w:val="both"/>
        <w:rPr>
          <w:rFonts w:ascii="Arial" w:hAnsi="Arial" w:cs="Arial"/>
          <w:b/>
          <w:sz w:val="23"/>
          <w:szCs w:val="23"/>
        </w:rPr>
      </w:pPr>
      <w:r w:rsidRPr="008B68CA">
        <w:rPr>
          <w:rFonts w:ascii="Arial" w:hAnsi="Arial" w:cs="Arial"/>
          <w:b/>
          <w:sz w:val="23"/>
          <w:szCs w:val="23"/>
        </w:rPr>
        <w:t>ACTOR</w:t>
      </w:r>
      <w:r w:rsidR="0040142B" w:rsidRPr="008B68CA">
        <w:rPr>
          <w:rFonts w:ascii="Arial" w:hAnsi="Arial" w:cs="Arial"/>
          <w:b/>
          <w:sz w:val="23"/>
          <w:szCs w:val="23"/>
        </w:rPr>
        <w:t>ES</w:t>
      </w:r>
      <w:r w:rsidR="00AD015F" w:rsidRPr="008B68CA">
        <w:rPr>
          <w:rFonts w:ascii="Arial" w:hAnsi="Arial" w:cs="Arial"/>
          <w:b/>
          <w:sz w:val="23"/>
          <w:szCs w:val="23"/>
        </w:rPr>
        <w:t>:</w:t>
      </w:r>
      <w:r w:rsidR="00A9659C" w:rsidRPr="008B68CA">
        <w:rPr>
          <w:rFonts w:ascii="Arial" w:hAnsi="Arial" w:cs="Arial"/>
          <w:sz w:val="23"/>
          <w:szCs w:val="23"/>
        </w:rPr>
        <w:t xml:space="preserve"> PRISCILA ZACAR</w:t>
      </w:r>
      <w:r w:rsidR="0040142B" w:rsidRPr="008B68CA">
        <w:rPr>
          <w:rFonts w:ascii="Arial" w:hAnsi="Arial" w:cs="Arial"/>
          <w:sz w:val="23"/>
          <w:szCs w:val="23"/>
        </w:rPr>
        <w:t>Í</w:t>
      </w:r>
      <w:r w:rsidR="00A9659C" w:rsidRPr="008B68CA">
        <w:rPr>
          <w:rFonts w:ascii="Arial" w:hAnsi="Arial" w:cs="Arial"/>
          <w:sz w:val="23"/>
          <w:szCs w:val="23"/>
        </w:rPr>
        <w:t>AS FRANCO</w:t>
      </w:r>
      <w:r w:rsidR="00AD015F" w:rsidRPr="008B68CA">
        <w:rPr>
          <w:rFonts w:ascii="Arial" w:hAnsi="Arial" w:cs="Arial"/>
          <w:sz w:val="23"/>
          <w:szCs w:val="23"/>
        </w:rPr>
        <w:t xml:space="preserve"> Y OTROS</w:t>
      </w:r>
      <w:r w:rsidR="00AD015F" w:rsidRPr="008B68CA">
        <w:rPr>
          <w:rFonts w:ascii="Arial" w:hAnsi="Arial" w:cs="Arial"/>
          <w:b/>
          <w:sz w:val="23"/>
          <w:szCs w:val="23"/>
        </w:rPr>
        <w:t>.</w:t>
      </w:r>
    </w:p>
    <w:p w14:paraId="12ADA71E" w14:textId="6385ED6F" w:rsidR="0030607A" w:rsidRPr="008B68CA" w:rsidRDefault="0030607A" w:rsidP="008B68CA">
      <w:pPr>
        <w:ind w:left="4536"/>
        <w:contextualSpacing/>
        <w:mirrorIndents/>
        <w:jc w:val="both"/>
        <w:rPr>
          <w:rFonts w:ascii="Arial" w:hAnsi="Arial" w:cs="Arial"/>
          <w:b/>
          <w:sz w:val="23"/>
          <w:szCs w:val="23"/>
        </w:rPr>
      </w:pPr>
      <w:r w:rsidRPr="008B68CA">
        <w:rPr>
          <w:rFonts w:ascii="Arial" w:hAnsi="Arial" w:cs="Arial"/>
          <w:b/>
          <w:sz w:val="23"/>
          <w:szCs w:val="23"/>
        </w:rPr>
        <w:t xml:space="preserve">AUTORIDAD RESPONSABLE: </w:t>
      </w:r>
      <w:r w:rsidR="00A9659C" w:rsidRPr="008B68CA">
        <w:rPr>
          <w:rFonts w:ascii="Arial" w:hAnsi="Arial" w:cs="Arial"/>
          <w:sz w:val="23"/>
          <w:szCs w:val="23"/>
        </w:rPr>
        <w:t>COMISIÓN NACIONAL DE ELECCIONES DE MORENA</w:t>
      </w:r>
      <w:r w:rsidR="0040142B" w:rsidRPr="008B68CA">
        <w:rPr>
          <w:rFonts w:ascii="Arial" w:hAnsi="Arial" w:cs="Arial"/>
          <w:sz w:val="23"/>
          <w:szCs w:val="23"/>
        </w:rPr>
        <w:t>.</w:t>
      </w:r>
    </w:p>
    <w:p w14:paraId="74DCA3E2" w14:textId="23F29B16" w:rsidR="0030607A" w:rsidRPr="008B68CA" w:rsidRDefault="0030607A" w:rsidP="008B68CA">
      <w:pPr>
        <w:ind w:left="4536"/>
        <w:contextualSpacing/>
        <w:mirrorIndents/>
        <w:jc w:val="both"/>
        <w:rPr>
          <w:rFonts w:ascii="Arial" w:hAnsi="Arial" w:cs="Arial"/>
          <w:b/>
          <w:sz w:val="23"/>
          <w:szCs w:val="23"/>
        </w:rPr>
      </w:pPr>
      <w:r w:rsidRPr="008B68CA">
        <w:rPr>
          <w:rFonts w:ascii="Arial" w:hAnsi="Arial" w:cs="Arial"/>
          <w:b/>
          <w:sz w:val="23"/>
          <w:szCs w:val="23"/>
        </w:rPr>
        <w:t xml:space="preserve">MAGISTRADA PONENTE: </w:t>
      </w:r>
      <w:r w:rsidRPr="008B68CA">
        <w:rPr>
          <w:rFonts w:ascii="Arial" w:eastAsia="Arial" w:hAnsi="Arial" w:cs="Arial"/>
          <w:bCs/>
          <w:sz w:val="23"/>
          <w:szCs w:val="23"/>
        </w:rPr>
        <w:t>LAURA HORTENSIA LLAMAS HERNÁNDEZ.</w:t>
      </w:r>
    </w:p>
    <w:p w14:paraId="4F87F89B" w14:textId="77777777" w:rsidR="0030607A" w:rsidRPr="008B68CA" w:rsidRDefault="0030607A" w:rsidP="0030607A">
      <w:pPr>
        <w:ind w:left="4536"/>
        <w:contextualSpacing/>
        <w:mirrorIndents/>
        <w:jc w:val="both"/>
        <w:rPr>
          <w:rFonts w:ascii="Arial" w:hAnsi="Arial" w:cs="Arial"/>
          <w:sz w:val="23"/>
          <w:szCs w:val="23"/>
        </w:rPr>
      </w:pPr>
      <w:r w:rsidRPr="008B68CA">
        <w:rPr>
          <w:rFonts w:ascii="Arial" w:hAnsi="Arial" w:cs="Arial"/>
          <w:b/>
          <w:sz w:val="23"/>
          <w:szCs w:val="23"/>
        </w:rPr>
        <w:t>SECRETARIO DE ESTUDIO</w:t>
      </w:r>
      <w:r w:rsidRPr="008B68CA">
        <w:rPr>
          <w:rStyle w:val="Refdenotaalpie"/>
          <w:rFonts w:ascii="Arial" w:hAnsi="Arial" w:cs="Arial"/>
          <w:b/>
          <w:sz w:val="23"/>
          <w:szCs w:val="23"/>
        </w:rPr>
        <w:footnoteReference w:id="1"/>
      </w:r>
      <w:r w:rsidRPr="008B68CA">
        <w:rPr>
          <w:rFonts w:ascii="Arial" w:hAnsi="Arial" w:cs="Arial"/>
          <w:b/>
          <w:sz w:val="23"/>
          <w:szCs w:val="23"/>
        </w:rPr>
        <w:t xml:space="preserve">: </w:t>
      </w:r>
      <w:r w:rsidRPr="008B68CA">
        <w:rPr>
          <w:rFonts w:ascii="Arial" w:hAnsi="Arial" w:cs="Arial"/>
          <w:sz w:val="23"/>
          <w:szCs w:val="23"/>
        </w:rPr>
        <w:t>EDGAR ALEJANDRO LÓPEZ DÁVILA.</w:t>
      </w:r>
    </w:p>
    <w:p w14:paraId="5335B3C6" w14:textId="77777777" w:rsidR="00054D63" w:rsidRPr="008B68CA" w:rsidRDefault="00054D63" w:rsidP="0040142B">
      <w:pPr>
        <w:pStyle w:val="Sinespaciado"/>
        <w:rPr>
          <w:sz w:val="23"/>
          <w:szCs w:val="23"/>
        </w:rPr>
      </w:pPr>
    </w:p>
    <w:p w14:paraId="4E3E85CD" w14:textId="2D59FBA1" w:rsidR="00054D63" w:rsidRPr="008B68CA" w:rsidRDefault="00054D63" w:rsidP="005C7ACD">
      <w:pPr>
        <w:spacing w:line="360" w:lineRule="auto"/>
        <w:jc w:val="right"/>
        <w:rPr>
          <w:rFonts w:ascii="Arial" w:hAnsi="Arial" w:cs="Arial"/>
          <w:sz w:val="23"/>
          <w:szCs w:val="23"/>
        </w:rPr>
      </w:pPr>
      <w:r w:rsidRPr="008B68CA">
        <w:rPr>
          <w:rFonts w:ascii="Arial" w:hAnsi="Arial" w:cs="Arial"/>
          <w:sz w:val="23"/>
          <w:szCs w:val="23"/>
        </w:rPr>
        <w:t>Aguascalientes, Aguascalientes, a</w:t>
      </w:r>
      <w:r w:rsidR="00427FB9" w:rsidRPr="008B68CA">
        <w:rPr>
          <w:rFonts w:ascii="Arial" w:hAnsi="Arial" w:cs="Arial"/>
          <w:sz w:val="23"/>
          <w:szCs w:val="23"/>
        </w:rPr>
        <w:t xml:space="preserve"> </w:t>
      </w:r>
      <w:r w:rsidR="0040142B" w:rsidRPr="008B68CA">
        <w:rPr>
          <w:rFonts w:ascii="Arial" w:hAnsi="Arial" w:cs="Arial"/>
          <w:sz w:val="23"/>
          <w:szCs w:val="23"/>
        </w:rPr>
        <w:t>1</w:t>
      </w:r>
      <w:r w:rsidR="00FC24F6" w:rsidRPr="008B68CA">
        <w:rPr>
          <w:rFonts w:ascii="Arial" w:hAnsi="Arial" w:cs="Arial"/>
          <w:sz w:val="23"/>
          <w:szCs w:val="23"/>
        </w:rPr>
        <w:t>7</w:t>
      </w:r>
      <w:r w:rsidR="0085575C" w:rsidRPr="008B68CA">
        <w:rPr>
          <w:rFonts w:ascii="Arial" w:hAnsi="Arial" w:cs="Arial"/>
          <w:sz w:val="23"/>
          <w:szCs w:val="23"/>
        </w:rPr>
        <w:t xml:space="preserve"> </w:t>
      </w:r>
      <w:r w:rsidR="0030607A" w:rsidRPr="008B68CA">
        <w:rPr>
          <w:rFonts w:ascii="Arial" w:hAnsi="Arial" w:cs="Arial"/>
          <w:sz w:val="23"/>
          <w:szCs w:val="23"/>
        </w:rPr>
        <w:t>de abril</w:t>
      </w:r>
      <w:r w:rsidRPr="008B68CA">
        <w:rPr>
          <w:rFonts w:ascii="Arial" w:hAnsi="Arial" w:cs="Arial"/>
          <w:sz w:val="23"/>
          <w:szCs w:val="23"/>
        </w:rPr>
        <w:t xml:space="preserve"> de </w:t>
      </w:r>
      <w:r w:rsidR="00675FAF" w:rsidRPr="008B68CA">
        <w:rPr>
          <w:rFonts w:ascii="Arial" w:hAnsi="Arial" w:cs="Arial"/>
          <w:sz w:val="23"/>
          <w:szCs w:val="23"/>
        </w:rPr>
        <w:t>2021</w:t>
      </w:r>
      <w:r w:rsidRPr="008B68CA">
        <w:rPr>
          <w:rFonts w:ascii="Arial" w:hAnsi="Arial" w:cs="Arial"/>
          <w:sz w:val="23"/>
          <w:szCs w:val="23"/>
        </w:rPr>
        <w:t>.</w:t>
      </w:r>
    </w:p>
    <w:p w14:paraId="4F9FDF44" w14:textId="77777777" w:rsidR="00054D63" w:rsidRPr="008B68CA" w:rsidRDefault="00054D63" w:rsidP="005C7ACD">
      <w:pPr>
        <w:pStyle w:val="Sinespaciado"/>
        <w:rPr>
          <w:sz w:val="23"/>
          <w:szCs w:val="23"/>
        </w:rPr>
      </w:pPr>
    </w:p>
    <w:p w14:paraId="3C6A8A61" w14:textId="3EEFEDEF" w:rsidR="007D056C" w:rsidRDefault="00054D63" w:rsidP="0085575C">
      <w:pPr>
        <w:spacing w:line="360" w:lineRule="auto"/>
        <w:jc w:val="both"/>
        <w:rPr>
          <w:rFonts w:ascii="Arial" w:hAnsi="Arial" w:cs="Arial"/>
          <w:sz w:val="23"/>
          <w:szCs w:val="23"/>
          <w:lang w:eastAsia="es-MX"/>
        </w:rPr>
      </w:pPr>
      <w:r w:rsidRPr="008B68CA">
        <w:rPr>
          <w:rFonts w:ascii="Arial" w:hAnsi="Arial" w:cs="Arial"/>
          <w:b/>
          <w:sz w:val="23"/>
          <w:szCs w:val="23"/>
        </w:rPr>
        <w:t>Sentencia</w:t>
      </w:r>
      <w:r w:rsidRPr="008B68CA">
        <w:rPr>
          <w:rFonts w:ascii="Arial" w:hAnsi="Arial" w:cs="Arial"/>
          <w:sz w:val="23"/>
          <w:szCs w:val="23"/>
        </w:rPr>
        <w:t xml:space="preserve"> que</w:t>
      </w:r>
      <w:r w:rsidR="009A646A" w:rsidRPr="008B68CA">
        <w:rPr>
          <w:rFonts w:ascii="Arial" w:hAnsi="Arial" w:cs="Arial"/>
          <w:sz w:val="23"/>
          <w:szCs w:val="23"/>
        </w:rPr>
        <w:t xml:space="preserve"> </w:t>
      </w:r>
      <w:r w:rsidR="007D056C" w:rsidRPr="008B68CA">
        <w:rPr>
          <w:rFonts w:ascii="Arial" w:hAnsi="Arial" w:cs="Arial"/>
          <w:b/>
          <w:bCs/>
          <w:sz w:val="23"/>
          <w:szCs w:val="23"/>
          <w:lang w:eastAsia="es-MX"/>
        </w:rPr>
        <w:t>revoca</w:t>
      </w:r>
      <w:r w:rsidR="007D056C" w:rsidRPr="008B68CA">
        <w:rPr>
          <w:rFonts w:ascii="Arial" w:hAnsi="Arial" w:cs="Arial"/>
          <w:sz w:val="23"/>
          <w:szCs w:val="23"/>
          <w:lang w:eastAsia="es-MX"/>
        </w:rPr>
        <w:t xml:space="preserve"> la resolución de la CNHJ </w:t>
      </w:r>
      <w:r w:rsidR="007D056C" w:rsidRPr="008B68CA">
        <w:rPr>
          <w:rFonts w:ascii="Arial" w:hAnsi="Arial" w:cs="Arial"/>
          <w:sz w:val="23"/>
          <w:szCs w:val="23"/>
        </w:rPr>
        <w:t>(CNHJ-643/2021)</w:t>
      </w:r>
      <w:r w:rsidR="007D056C" w:rsidRPr="008B68CA">
        <w:rPr>
          <w:rFonts w:ascii="Arial" w:hAnsi="Arial" w:cs="Arial"/>
          <w:b/>
          <w:bCs/>
          <w:sz w:val="23"/>
          <w:szCs w:val="23"/>
        </w:rPr>
        <w:t xml:space="preserve"> </w:t>
      </w:r>
      <w:r w:rsidR="007D056C" w:rsidRPr="008B68CA">
        <w:rPr>
          <w:rFonts w:ascii="Arial" w:hAnsi="Arial" w:cs="Arial"/>
          <w:sz w:val="23"/>
          <w:szCs w:val="23"/>
          <w:lang w:eastAsia="es-MX"/>
        </w:rPr>
        <w:t xml:space="preserve">que </w:t>
      </w:r>
      <w:r w:rsidR="00E93E13" w:rsidRPr="008B68CA">
        <w:rPr>
          <w:rFonts w:ascii="Arial" w:hAnsi="Arial" w:cs="Arial"/>
          <w:b/>
          <w:bCs/>
          <w:sz w:val="23"/>
          <w:szCs w:val="23"/>
          <w:lang w:eastAsia="es-MX"/>
        </w:rPr>
        <w:t xml:space="preserve">sobreseyó </w:t>
      </w:r>
      <w:r w:rsidR="007D056C" w:rsidRPr="008B68CA">
        <w:rPr>
          <w:rFonts w:ascii="Arial" w:hAnsi="Arial" w:cs="Arial"/>
          <w:b/>
          <w:bCs/>
          <w:sz w:val="23"/>
          <w:szCs w:val="23"/>
        </w:rPr>
        <w:t>los juicios ciudadanos</w:t>
      </w:r>
      <w:r w:rsidR="007D056C" w:rsidRPr="008B68CA">
        <w:rPr>
          <w:rFonts w:ascii="Arial" w:hAnsi="Arial" w:cs="Arial"/>
          <w:sz w:val="23"/>
          <w:szCs w:val="23"/>
        </w:rPr>
        <w:t xml:space="preserve"> promovidos por</w:t>
      </w:r>
      <w:r w:rsidR="00E93E13" w:rsidRPr="008B68CA">
        <w:rPr>
          <w:rFonts w:ascii="Arial" w:hAnsi="Arial" w:cs="Arial"/>
          <w:sz w:val="23"/>
          <w:szCs w:val="23"/>
        </w:rPr>
        <w:t xml:space="preserve"> la parte actora</w:t>
      </w:r>
      <w:r w:rsidR="007D056C" w:rsidRPr="008B68CA">
        <w:rPr>
          <w:rFonts w:ascii="Arial" w:hAnsi="Arial" w:cs="Arial"/>
          <w:sz w:val="23"/>
          <w:szCs w:val="23"/>
        </w:rPr>
        <w:t xml:space="preserve">, al estimar </w:t>
      </w:r>
      <w:r w:rsidR="00E93E13" w:rsidRPr="008B68CA">
        <w:rPr>
          <w:rFonts w:ascii="Arial" w:hAnsi="Arial" w:cs="Arial"/>
          <w:sz w:val="23"/>
          <w:szCs w:val="23"/>
        </w:rPr>
        <w:t>que el hecho de que la autoridad administrativa aprobara las candidaturas</w:t>
      </w:r>
      <w:r w:rsidR="0040142B" w:rsidRPr="008B68CA">
        <w:rPr>
          <w:rFonts w:ascii="Arial" w:hAnsi="Arial" w:cs="Arial"/>
          <w:sz w:val="23"/>
          <w:szCs w:val="23"/>
        </w:rPr>
        <w:t xml:space="preserve">, </w:t>
      </w:r>
      <w:r w:rsidR="00E93E13" w:rsidRPr="008B68CA">
        <w:rPr>
          <w:rFonts w:ascii="Arial" w:hAnsi="Arial" w:cs="Arial"/>
          <w:sz w:val="23"/>
          <w:szCs w:val="23"/>
        </w:rPr>
        <w:t xml:space="preserve">cesaron </w:t>
      </w:r>
      <w:r w:rsidR="007D056C" w:rsidRPr="008B68CA">
        <w:rPr>
          <w:rFonts w:ascii="Arial" w:hAnsi="Arial" w:cs="Arial"/>
          <w:sz w:val="23"/>
          <w:szCs w:val="23"/>
        </w:rPr>
        <w:t>los efectos de</w:t>
      </w:r>
      <w:r w:rsidR="00E93E13" w:rsidRPr="008B68CA">
        <w:rPr>
          <w:rFonts w:ascii="Arial" w:hAnsi="Arial" w:cs="Arial"/>
          <w:sz w:val="23"/>
          <w:szCs w:val="23"/>
        </w:rPr>
        <w:t>l</w:t>
      </w:r>
      <w:r w:rsidR="007D056C" w:rsidRPr="008B68CA">
        <w:rPr>
          <w:rFonts w:ascii="Arial" w:hAnsi="Arial" w:cs="Arial"/>
          <w:sz w:val="23"/>
          <w:szCs w:val="23"/>
        </w:rPr>
        <w:t xml:space="preserve"> acto reclamado, </w:t>
      </w:r>
      <w:r w:rsidR="00E93E13" w:rsidRPr="008B68CA">
        <w:rPr>
          <w:rFonts w:ascii="Arial" w:hAnsi="Arial" w:cs="Arial"/>
          <w:sz w:val="23"/>
          <w:szCs w:val="23"/>
        </w:rPr>
        <w:t xml:space="preserve">al haberse convalidado </w:t>
      </w:r>
      <w:r w:rsidR="007D056C" w:rsidRPr="008B68CA">
        <w:rPr>
          <w:rFonts w:ascii="Arial" w:hAnsi="Arial" w:cs="Arial"/>
          <w:sz w:val="23"/>
          <w:szCs w:val="23"/>
        </w:rPr>
        <w:t>las irregularidades</w:t>
      </w:r>
      <w:r w:rsidR="00E93E13" w:rsidRPr="008B68CA">
        <w:rPr>
          <w:rFonts w:ascii="Arial" w:hAnsi="Arial" w:cs="Arial"/>
          <w:sz w:val="23"/>
          <w:szCs w:val="23"/>
        </w:rPr>
        <w:t xml:space="preserve"> del proceso interno de selección de candidaturas; ello, porque </w:t>
      </w:r>
      <w:r w:rsidR="00E93E13" w:rsidRPr="008B68CA">
        <w:rPr>
          <w:rFonts w:ascii="Arial" w:hAnsi="Arial" w:cs="Arial"/>
          <w:b/>
          <w:bCs/>
          <w:sz w:val="23"/>
          <w:szCs w:val="23"/>
        </w:rPr>
        <w:t>este Tribunal considera</w:t>
      </w:r>
      <w:r w:rsidR="00E93E13" w:rsidRPr="008B68CA">
        <w:rPr>
          <w:rFonts w:ascii="Arial" w:hAnsi="Arial" w:cs="Arial"/>
          <w:sz w:val="23"/>
          <w:szCs w:val="23"/>
        </w:rPr>
        <w:t xml:space="preserve"> </w:t>
      </w:r>
      <w:r w:rsidR="00E93E13" w:rsidRPr="008B68CA">
        <w:rPr>
          <w:rFonts w:ascii="Arial" w:hAnsi="Arial" w:cs="Arial"/>
          <w:b/>
          <w:bCs/>
          <w:sz w:val="23"/>
          <w:szCs w:val="23"/>
        </w:rPr>
        <w:t>que</w:t>
      </w:r>
      <w:r w:rsidR="008E6C2B" w:rsidRPr="008B68CA">
        <w:rPr>
          <w:rFonts w:ascii="Arial" w:hAnsi="Arial" w:cs="Arial"/>
          <w:b/>
          <w:bCs/>
          <w:sz w:val="23"/>
          <w:szCs w:val="23"/>
        </w:rPr>
        <w:t>,</w:t>
      </w:r>
      <w:r w:rsidR="00E93E13" w:rsidRPr="008B68CA">
        <w:rPr>
          <w:rFonts w:ascii="Arial" w:hAnsi="Arial" w:cs="Arial"/>
          <w:sz w:val="23"/>
          <w:szCs w:val="23"/>
        </w:rPr>
        <w:t xml:space="preserve"> contrario a lo que determinó la responsable, </w:t>
      </w:r>
      <w:r w:rsidR="007D056C" w:rsidRPr="008B68CA">
        <w:rPr>
          <w:rFonts w:ascii="Arial" w:hAnsi="Arial" w:cs="Arial"/>
          <w:sz w:val="23"/>
          <w:szCs w:val="23"/>
          <w:lang w:eastAsia="es-MX"/>
        </w:rPr>
        <w:t>la aprobación de las candidaturas por parte de</w:t>
      </w:r>
      <w:r w:rsidR="00E93E13" w:rsidRPr="008B68CA">
        <w:rPr>
          <w:rFonts w:ascii="Arial" w:hAnsi="Arial" w:cs="Arial"/>
          <w:sz w:val="23"/>
          <w:szCs w:val="23"/>
          <w:lang w:eastAsia="es-MX"/>
        </w:rPr>
        <w:t xml:space="preserve"> los órgano electoral</w:t>
      </w:r>
      <w:r w:rsidR="007D056C" w:rsidRPr="008B68CA">
        <w:rPr>
          <w:rFonts w:ascii="Arial" w:hAnsi="Arial" w:cs="Arial"/>
          <w:sz w:val="23"/>
          <w:szCs w:val="23"/>
          <w:lang w:eastAsia="es-MX"/>
        </w:rPr>
        <w:t>, no generó un cambio de situación jurídica en favor o perjuicio de</w:t>
      </w:r>
      <w:r w:rsidR="00E93E13" w:rsidRPr="008B68CA">
        <w:rPr>
          <w:rFonts w:ascii="Arial" w:hAnsi="Arial" w:cs="Arial"/>
          <w:sz w:val="23"/>
          <w:szCs w:val="23"/>
          <w:lang w:eastAsia="es-MX"/>
        </w:rPr>
        <w:t xml:space="preserve"> la parte promovente</w:t>
      </w:r>
      <w:r w:rsidR="007D056C" w:rsidRPr="008B68CA">
        <w:rPr>
          <w:rFonts w:ascii="Arial" w:hAnsi="Arial" w:cs="Arial"/>
          <w:sz w:val="23"/>
          <w:szCs w:val="23"/>
          <w:lang w:eastAsia="es-MX"/>
        </w:rPr>
        <w:t>, sino que la materia de la controversia relacionada con las</w:t>
      </w:r>
      <w:r w:rsidR="00E93E13" w:rsidRPr="008B68CA">
        <w:rPr>
          <w:rFonts w:ascii="Arial" w:hAnsi="Arial" w:cs="Arial"/>
          <w:sz w:val="23"/>
          <w:szCs w:val="23"/>
          <w:lang w:eastAsia="es-MX"/>
        </w:rPr>
        <w:t xml:space="preserve"> supuestas</w:t>
      </w:r>
      <w:r w:rsidR="007D056C" w:rsidRPr="008B68CA">
        <w:rPr>
          <w:rFonts w:ascii="Arial" w:hAnsi="Arial" w:cs="Arial"/>
          <w:sz w:val="23"/>
          <w:szCs w:val="23"/>
          <w:lang w:eastAsia="es-MX"/>
        </w:rPr>
        <w:t xml:space="preserve"> </w:t>
      </w:r>
      <w:r w:rsidR="007D056C" w:rsidRPr="008B68CA">
        <w:rPr>
          <w:rFonts w:ascii="Arial" w:hAnsi="Arial" w:cs="Arial"/>
          <w:b/>
          <w:bCs/>
          <w:sz w:val="23"/>
          <w:szCs w:val="23"/>
          <w:lang w:eastAsia="es-MX"/>
        </w:rPr>
        <w:t>irregularidades origina</w:t>
      </w:r>
      <w:r w:rsidR="00E93E13" w:rsidRPr="008B68CA">
        <w:rPr>
          <w:rFonts w:ascii="Arial" w:hAnsi="Arial" w:cs="Arial"/>
          <w:b/>
          <w:bCs/>
          <w:sz w:val="23"/>
          <w:szCs w:val="23"/>
          <w:lang w:eastAsia="es-MX"/>
        </w:rPr>
        <w:t>da</w:t>
      </w:r>
      <w:r w:rsidR="007D056C" w:rsidRPr="008B68CA">
        <w:rPr>
          <w:rFonts w:ascii="Arial" w:hAnsi="Arial" w:cs="Arial"/>
          <w:b/>
          <w:bCs/>
          <w:sz w:val="23"/>
          <w:szCs w:val="23"/>
          <w:lang w:eastAsia="es-MX"/>
        </w:rPr>
        <w:t>s en el proceso interno</w:t>
      </w:r>
      <w:r w:rsidR="0040142B" w:rsidRPr="008B68CA">
        <w:rPr>
          <w:rFonts w:ascii="Arial" w:hAnsi="Arial" w:cs="Arial"/>
          <w:sz w:val="23"/>
          <w:szCs w:val="23"/>
          <w:lang w:eastAsia="es-MX"/>
        </w:rPr>
        <w:t xml:space="preserve"> </w:t>
      </w:r>
      <w:r w:rsidR="007D056C" w:rsidRPr="008B68CA">
        <w:rPr>
          <w:rFonts w:ascii="Arial" w:hAnsi="Arial" w:cs="Arial"/>
          <w:b/>
          <w:bCs/>
          <w:sz w:val="23"/>
          <w:szCs w:val="23"/>
          <w:lang w:eastAsia="es-MX"/>
        </w:rPr>
        <w:t>continúa</w:t>
      </w:r>
      <w:r w:rsidR="008E6C2B" w:rsidRPr="008B68CA">
        <w:rPr>
          <w:rFonts w:ascii="Arial" w:hAnsi="Arial" w:cs="Arial"/>
          <w:b/>
          <w:bCs/>
          <w:sz w:val="23"/>
          <w:szCs w:val="23"/>
          <w:lang w:eastAsia="es-MX"/>
        </w:rPr>
        <w:t>n</w:t>
      </w:r>
      <w:r w:rsidR="007D056C" w:rsidRPr="008B68CA">
        <w:rPr>
          <w:rFonts w:ascii="Arial" w:hAnsi="Arial" w:cs="Arial"/>
          <w:b/>
          <w:bCs/>
          <w:sz w:val="23"/>
          <w:szCs w:val="23"/>
          <w:lang w:eastAsia="es-MX"/>
        </w:rPr>
        <w:t xml:space="preserve"> subsistiendo</w:t>
      </w:r>
      <w:r w:rsidR="007D056C" w:rsidRPr="008B68CA">
        <w:rPr>
          <w:rFonts w:ascii="Arial" w:hAnsi="Arial" w:cs="Arial"/>
          <w:sz w:val="23"/>
          <w:szCs w:val="23"/>
          <w:lang w:eastAsia="es-MX"/>
        </w:rPr>
        <w:t xml:space="preserve">. </w:t>
      </w:r>
    </w:p>
    <w:p w14:paraId="1587D0EE" w14:textId="77777777" w:rsidR="008B68CA" w:rsidRDefault="008B68CA" w:rsidP="0085575C">
      <w:pPr>
        <w:spacing w:line="360" w:lineRule="auto"/>
        <w:jc w:val="both"/>
        <w:rPr>
          <w:rFonts w:ascii="Arial" w:hAnsi="Arial" w:cs="Arial"/>
          <w:sz w:val="23"/>
          <w:szCs w:val="23"/>
          <w:lang w:eastAsia="es-MX"/>
        </w:rPr>
      </w:pPr>
    </w:p>
    <w:p w14:paraId="6D8501F3" w14:textId="77777777" w:rsidR="008B68CA" w:rsidRPr="008B68CA" w:rsidRDefault="008B68CA" w:rsidP="008B68CA">
      <w:pPr>
        <w:pStyle w:val="Sinespaciado"/>
        <w:ind w:left="1134"/>
        <w:rPr>
          <w:lang w:eastAsia="es-MX"/>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ascii="Times New Roman" w:eastAsia="Times New Roman" w:hAnsi="Times New Roman" w:cs="Times New Roman"/>
        </w:rPr>
      </w:sdtEndPr>
      <w:sdtContent>
        <w:p w14:paraId="2264A516" w14:textId="136209DC" w:rsidR="00054D63" w:rsidRPr="008B68CA" w:rsidRDefault="002E2443" w:rsidP="008B68CA">
          <w:pPr>
            <w:pStyle w:val="TtuloTDC"/>
            <w:spacing w:before="0" w:line="240" w:lineRule="auto"/>
            <w:ind w:left="1134" w:right="899"/>
            <w:contextualSpacing/>
            <w:jc w:val="center"/>
            <w:rPr>
              <w:rFonts w:ascii="Arial" w:hAnsi="Arial" w:cs="Arial"/>
              <w:b/>
              <w:color w:val="000000" w:themeColor="text1"/>
              <w:sz w:val="16"/>
              <w:szCs w:val="16"/>
              <w:lang w:val="es-ES"/>
            </w:rPr>
          </w:pPr>
          <w:r w:rsidRPr="008B68CA">
            <w:rPr>
              <w:rFonts w:ascii="Arial" w:hAnsi="Arial" w:cs="Arial"/>
              <w:b/>
              <w:color w:val="000000" w:themeColor="text1"/>
              <w:sz w:val="16"/>
              <w:szCs w:val="16"/>
              <w:lang w:val="es-ES"/>
            </w:rPr>
            <w:t>Índice</w:t>
          </w:r>
        </w:p>
        <w:p w14:paraId="33D50A23" w14:textId="1FD29DB5" w:rsidR="008B68CA" w:rsidRDefault="00054D63" w:rsidP="008B68CA">
          <w:pPr>
            <w:pStyle w:val="TDC1"/>
            <w:ind w:left="993" w:hanging="142"/>
            <w:rPr>
              <w:rFonts w:asciiTheme="minorHAnsi" w:eastAsiaTheme="minorEastAsia" w:hAnsiTheme="minorHAnsi" w:cstheme="minorBidi"/>
              <w:b w:val="0"/>
              <w:bCs w:val="0"/>
              <w:sz w:val="22"/>
              <w:szCs w:val="22"/>
              <w:lang w:eastAsia="es-MX"/>
            </w:rPr>
          </w:pPr>
          <w:r w:rsidRPr="008B68CA">
            <w:rPr>
              <w:sz w:val="16"/>
              <w:szCs w:val="16"/>
            </w:rPr>
            <w:fldChar w:fldCharType="begin"/>
          </w:r>
          <w:r w:rsidRPr="008B68CA">
            <w:rPr>
              <w:sz w:val="16"/>
              <w:szCs w:val="16"/>
            </w:rPr>
            <w:instrText xml:space="preserve"> TOC \o "1-4" \h \z \u </w:instrText>
          </w:r>
          <w:r w:rsidRPr="008B68CA">
            <w:rPr>
              <w:sz w:val="16"/>
              <w:szCs w:val="16"/>
            </w:rPr>
            <w:fldChar w:fldCharType="separate"/>
          </w:r>
          <w:hyperlink w:anchor="_Toc69565181" w:history="1">
            <w:r w:rsidR="008B68CA" w:rsidRPr="00495608">
              <w:rPr>
                <w:rStyle w:val="Hipervnculo"/>
              </w:rPr>
              <w:t>Glosario</w:t>
            </w:r>
            <w:r w:rsidR="008B68CA">
              <w:rPr>
                <w:webHidden/>
              </w:rPr>
              <w:tab/>
            </w:r>
            <w:r w:rsidR="008B68CA">
              <w:rPr>
                <w:webHidden/>
              </w:rPr>
              <w:fldChar w:fldCharType="begin"/>
            </w:r>
            <w:r w:rsidR="008B68CA">
              <w:rPr>
                <w:webHidden/>
              </w:rPr>
              <w:instrText xml:space="preserve"> PAGEREF _Toc69565181 \h </w:instrText>
            </w:r>
            <w:r w:rsidR="008B68CA">
              <w:rPr>
                <w:webHidden/>
              </w:rPr>
            </w:r>
            <w:r w:rsidR="008B68CA">
              <w:rPr>
                <w:webHidden/>
              </w:rPr>
              <w:fldChar w:fldCharType="separate"/>
            </w:r>
            <w:r w:rsidR="008B68CA">
              <w:rPr>
                <w:webHidden/>
              </w:rPr>
              <w:t>1</w:t>
            </w:r>
            <w:r w:rsidR="008B68CA">
              <w:rPr>
                <w:webHidden/>
              </w:rPr>
              <w:fldChar w:fldCharType="end"/>
            </w:r>
          </w:hyperlink>
        </w:p>
        <w:p w14:paraId="0EF2A0B5" w14:textId="128B8B85" w:rsidR="008B68CA" w:rsidRDefault="00940C10" w:rsidP="008B68CA">
          <w:pPr>
            <w:pStyle w:val="TDC1"/>
            <w:ind w:left="993" w:hanging="142"/>
            <w:rPr>
              <w:rFonts w:asciiTheme="minorHAnsi" w:eastAsiaTheme="minorEastAsia" w:hAnsiTheme="minorHAnsi" w:cstheme="minorBidi"/>
              <w:b w:val="0"/>
              <w:bCs w:val="0"/>
              <w:sz w:val="22"/>
              <w:szCs w:val="22"/>
              <w:lang w:eastAsia="es-MX"/>
            </w:rPr>
          </w:pPr>
          <w:hyperlink w:anchor="_Toc69565182" w:history="1">
            <w:r w:rsidR="008B68CA" w:rsidRPr="00495608">
              <w:rPr>
                <w:rStyle w:val="Hipervnculo"/>
              </w:rPr>
              <w:t>I.</w:t>
            </w:r>
            <w:r w:rsidR="008B68CA">
              <w:rPr>
                <w:rFonts w:asciiTheme="minorHAnsi" w:eastAsiaTheme="minorEastAsia" w:hAnsiTheme="minorHAnsi" w:cstheme="minorBidi"/>
                <w:b w:val="0"/>
                <w:bCs w:val="0"/>
                <w:sz w:val="22"/>
                <w:szCs w:val="22"/>
                <w:lang w:eastAsia="es-MX"/>
              </w:rPr>
              <w:tab/>
            </w:r>
            <w:r w:rsidR="008B68CA" w:rsidRPr="00495608">
              <w:rPr>
                <w:rStyle w:val="Hipervnculo"/>
              </w:rPr>
              <w:t>Antecedentes del caso</w:t>
            </w:r>
            <w:r w:rsidR="008B68CA">
              <w:rPr>
                <w:webHidden/>
              </w:rPr>
              <w:tab/>
            </w:r>
            <w:r w:rsidR="008B68CA">
              <w:rPr>
                <w:webHidden/>
              </w:rPr>
              <w:fldChar w:fldCharType="begin"/>
            </w:r>
            <w:r w:rsidR="008B68CA">
              <w:rPr>
                <w:webHidden/>
              </w:rPr>
              <w:instrText xml:space="preserve"> PAGEREF _Toc69565182 \h </w:instrText>
            </w:r>
            <w:r w:rsidR="008B68CA">
              <w:rPr>
                <w:webHidden/>
              </w:rPr>
            </w:r>
            <w:r w:rsidR="008B68CA">
              <w:rPr>
                <w:webHidden/>
              </w:rPr>
              <w:fldChar w:fldCharType="separate"/>
            </w:r>
            <w:r w:rsidR="008B68CA">
              <w:rPr>
                <w:webHidden/>
              </w:rPr>
              <w:t>1</w:t>
            </w:r>
            <w:r w:rsidR="008B68CA">
              <w:rPr>
                <w:webHidden/>
              </w:rPr>
              <w:fldChar w:fldCharType="end"/>
            </w:r>
          </w:hyperlink>
        </w:p>
        <w:p w14:paraId="0D0BF7E1" w14:textId="0998924B" w:rsidR="008B68CA" w:rsidRDefault="00940C10" w:rsidP="008B68CA">
          <w:pPr>
            <w:pStyle w:val="TDC1"/>
            <w:ind w:left="993" w:hanging="142"/>
            <w:rPr>
              <w:rFonts w:asciiTheme="minorHAnsi" w:eastAsiaTheme="minorEastAsia" w:hAnsiTheme="minorHAnsi" w:cstheme="minorBidi"/>
              <w:b w:val="0"/>
              <w:bCs w:val="0"/>
              <w:sz w:val="22"/>
              <w:szCs w:val="22"/>
              <w:lang w:eastAsia="es-MX"/>
            </w:rPr>
          </w:pPr>
          <w:hyperlink w:anchor="_Toc69565183" w:history="1">
            <w:r w:rsidR="008B68CA" w:rsidRPr="00495608">
              <w:rPr>
                <w:rStyle w:val="Hipervnculo"/>
                <w:rFonts w:eastAsia="BatangChe"/>
              </w:rPr>
              <w:t>II.</w:t>
            </w:r>
            <w:r w:rsidR="008B68CA" w:rsidRPr="00495608">
              <w:rPr>
                <w:rStyle w:val="Hipervnculo"/>
              </w:rPr>
              <w:t>Competencia</w:t>
            </w:r>
            <w:r w:rsidR="008B68CA">
              <w:rPr>
                <w:webHidden/>
              </w:rPr>
              <w:tab/>
            </w:r>
            <w:r w:rsidR="008B68CA">
              <w:rPr>
                <w:webHidden/>
              </w:rPr>
              <w:fldChar w:fldCharType="begin"/>
            </w:r>
            <w:r w:rsidR="008B68CA">
              <w:rPr>
                <w:webHidden/>
              </w:rPr>
              <w:instrText xml:space="preserve"> PAGEREF _Toc69565183 \h </w:instrText>
            </w:r>
            <w:r w:rsidR="008B68CA">
              <w:rPr>
                <w:webHidden/>
              </w:rPr>
            </w:r>
            <w:r w:rsidR="008B68CA">
              <w:rPr>
                <w:webHidden/>
              </w:rPr>
              <w:fldChar w:fldCharType="separate"/>
            </w:r>
            <w:r w:rsidR="008B68CA">
              <w:rPr>
                <w:webHidden/>
              </w:rPr>
              <w:t>3</w:t>
            </w:r>
            <w:r w:rsidR="008B68CA">
              <w:rPr>
                <w:webHidden/>
              </w:rPr>
              <w:fldChar w:fldCharType="end"/>
            </w:r>
          </w:hyperlink>
        </w:p>
        <w:p w14:paraId="1F312817" w14:textId="3D30F58D" w:rsidR="008B68CA" w:rsidRDefault="00940C10" w:rsidP="008B68CA">
          <w:pPr>
            <w:pStyle w:val="TDC1"/>
            <w:ind w:left="993" w:hanging="142"/>
            <w:rPr>
              <w:rFonts w:asciiTheme="minorHAnsi" w:eastAsiaTheme="minorEastAsia" w:hAnsiTheme="minorHAnsi" w:cstheme="minorBidi"/>
              <w:b w:val="0"/>
              <w:bCs w:val="0"/>
              <w:sz w:val="22"/>
              <w:szCs w:val="22"/>
              <w:lang w:eastAsia="es-MX"/>
            </w:rPr>
          </w:pPr>
          <w:hyperlink w:anchor="_Toc69565184" w:history="1">
            <w:r w:rsidR="008B68CA" w:rsidRPr="00495608">
              <w:rPr>
                <w:rStyle w:val="Hipervnculo"/>
              </w:rPr>
              <w:t>III.Procedencia</w:t>
            </w:r>
            <w:r w:rsidR="008B68CA">
              <w:rPr>
                <w:webHidden/>
              </w:rPr>
              <w:tab/>
            </w:r>
            <w:r w:rsidR="008B68CA">
              <w:rPr>
                <w:webHidden/>
              </w:rPr>
              <w:fldChar w:fldCharType="begin"/>
            </w:r>
            <w:r w:rsidR="008B68CA">
              <w:rPr>
                <w:webHidden/>
              </w:rPr>
              <w:instrText xml:space="preserve"> PAGEREF _Toc69565184 \h </w:instrText>
            </w:r>
            <w:r w:rsidR="008B68CA">
              <w:rPr>
                <w:webHidden/>
              </w:rPr>
            </w:r>
            <w:r w:rsidR="008B68CA">
              <w:rPr>
                <w:webHidden/>
              </w:rPr>
              <w:fldChar w:fldCharType="separate"/>
            </w:r>
            <w:r w:rsidR="008B68CA">
              <w:rPr>
                <w:webHidden/>
              </w:rPr>
              <w:t>3</w:t>
            </w:r>
            <w:r w:rsidR="008B68CA">
              <w:rPr>
                <w:webHidden/>
              </w:rPr>
              <w:fldChar w:fldCharType="end"/>
            </w:r>
          </w:hyperlink>
        </w:p>
        <w:p w14:paraId="3BDBBA6B" w14:textId="6E5E31CE" w:rsidR="008B68CA" w:rsidRDefault="00940C10" w:rsidP="008B68CA">
          <w:pPr>
            <w:pStyle w:val="TDC1"/>
            <w:ind w:left="993" w:hanging="142"/>
            <w:rPr>
              <w:rFonts w:asciiTheme="minorHAnsi" w:eastAsiaTheme="minorEastAsia" w:hAnsiTheme="minorHAnsi" w:cstheme="minorBidi"/>
              <w:b w:val="0"/>
              <w:bCs w:val="0"/>
              <w:sz w:val="22"/>
              <w:szCs w:val="22"/>
              <w:lang w:eastAsia="es-MX"/>
            </w:rPr>
          </w:pPr>
          <w:hyperlink w:anchor="_Toc69565185" w:history="1">
            <w:r w:rsidR="008B68CA" w:rsidRPr="00495608">
              <w:rPr>
                <w:rStyle w:val="Hipervnculo"/>
              </w:rPr>
              <w:t>Apartado I. Decisión</w:t>
            </w:r>
            <w:r w:rsidR="008B68CA">
              <w:rPr>
                <w:webHidden/>
              </w:rPr>
              <w:tab/>
            </w:r>
            <w:r w:rsidR="008B68CA">
              <w:rPr>
                <w:webHidden/>
              </w:rPr>
              <w:fldChar w:fldCharType="begin"/>
            </w:r>
            <w:r w:rsidR="008B68CA">
              <w:rPr>
                <w:webHidden/>
              </w:rPr>
              <w:instrText xml:space="preserve"> PAGEREF _Toc69565185 \h </w:instrText>
            </w:r>
            <w:r w:rsidR="008B68CA">
              <w:rPr>
                <w:webHidden/>
              </w:rPr>
            </w:r>
            <w:r w:rsidR="008B68CA">
              <w:rPr>
                <w:webHidden/>
              </w:rPr>
              <w:fldChar w:fldCharType="separate"/>
            </w:r>
            <w:r w:rsidR="008B68CA">
              <w:rPr>
                <w:webHidden/>
              </w:rPr>
              <w:t>5</w:t>
            </w:r>
            <w:r w:rsidR="008B68CA">
              <w:rPr>
                <w:webHidden/>
              </w:rPr>
              <w:fldChar w:fldCharType="end"/>
            </w:r>
          </w:hyperlink>
        </w:p>
        <w:p w14:paraId="778B8052" w14:textId="44EBE547" w:rsidR="008B68CA" w:rsidRDefault="00940C10" w:rsidP="008B68CA">
          <w:pPr>
            <w:pStyle w:val="TDC1"/>
            <w:ind w:left="993" w:hanging="142"/>
            <w:rPr>
              <w:rFonts w:asciiTheme="minorHAnsi" w:eastAsiaTheme="minorEastAsia" w:hAnsiTheme="minorHAnsi" w:cstheme="minorBidi"/>
              <w:b w:val="0"/>
              <w:bCs w:val="0"/>
              <w:sz w:val="22"/>
              <w:szCs w:val="22"/>
              <w:lang w:eastAsia="es-MX"/>
            </w:rPr>
          </w:pPr>
          <w:hyperlink w:anchor="_Toc69565186" w:history="1">
            <w:r w:rsidR="008B68CA" w:rsidRPr="00495608">
              <w:rPr>
                <w:rStyle w:val="Hipervnculo"/>
              </w:rPr>
              <w:t xml:space="preserve">Apartado II. </w:t>
            </w:r>
            <w:r w:rsidR="008B68CA" w:rsidRPr="00495608">
              <w:rPr>
                <w:rStyle w:val="Hipervnculo"/>
                <w:lang w:eastAsia="es-MX"/>
              </w:rPr>
              <w:t>Desarrollo y justificación de la decisión</w:t>
            </w:r>
            <w:r w:rsidR="008B68CA">
              <w:rPr>
                <w:webHidden/>
              </w:rPr>
              <w:tab/>
            </w:r>
            <w:r w:rsidR="008B68CA">
              <w:rPr>
                <w:webHidden/>
              </w:rPr>
              <w:fldChar w:fldCharType="begin"/>
            </w:r>
            <w:r w:rsidR="008B68CA">
              <w:rPr>
                <w:webHidden/>
              </w:rPr>
              <w:instrText xml:space="preserve"> PAGEREF _Toc69565186 \h </w:instrText>
            </w:r>
            <w:r w:rsidR="008B68CA">
              <w:rPr>
                <w:webHidden/>
              </w:rPr>
            </w:r>
            <w:r w:rsidR="008B68CA">
              <w:rPr>
                <w:webHidden/>
              </w:rPr>
              <w:fldChar w:fldCharType="separate"/>
            </w:r>
            <w:r w:rsidR="008B68CA">
              <w:rPr>
                <w:webHidden/>
              </w:rPr>
              <w:t>5</w:t>
            </w:r>
            <w:r w:rsidR="008B68CA">
              <w:rPr>
                <w:webHidden/>
              </w:rPr>
              <w:fldChar w:fldCharType="end"/>
            </w:r>
          </w:hyperlink>
        </w:p>
        <w:p w14:paraId="3DC6C7BE" w14:textId="04F9E2CA" w:rsidR="008B68CA" w:rsidRDefault="00940C10" w:rsidP="008B68CA">
          <w:pPr>
            <w:pStyle w:val="TDC2"/>
            <w:rPr>
              <w:rFonts w:asciiTheme="minorHAnsi" w:eastAsiaTheme="minorEastAsia" w:hAnsiTheme="minorHAnsi" w:cstheme="minorBidi"/>
              <w:b w:val="0"/>
              <w:bCs w:val="0"/>
              <w:sz w:val="22"/>
              <w:szCs w:val="22"/>
              <w:lang w:val="es-MX" w:eastAsia="es-MX"/>
            </w:rPr>
          </w:pPr>
          <w:hyperlink w:anchor="_Toc69565187" w:history="1">
            <w:r w:rsidR="008B68CA" w:rsidRPr="00495608">
              <w:rPr>
                <w:rStyle w:val="Hipervnculo"/>
              </w:rPr>
              <w:t>Apartado III. Efectos</w:t>
            </w:r>
            <w:r w:rsidR="008B68CA">
              <w:rPr>
                <w:webHidden/>
              </w:rPr>
              <w:tab/>
            </w:r>
            <w:r w:rsidR="008B68CA">
              <w:rPr>
                <w:webHidden/>
              </w:rPr>
              <w:fldChar w:fldCharType="begin"/>
            </w:r>
            <w:r w:rsidR="008B68CA">
              <w:rPr>
                <w:webHidden/>
              </w:rPr>
              <w:instrText xml:space="preserve"> PAGEREF _Toc69565187 \h </w:instrText>
            </w:r>
            <w:r w:rsidR="008B68CA">
              <w:rPr>
                <w:webHidden/>
              </w:rPr>
            </w:r>
            <w:r w:rsidR="008B68CA">
              <w:rPr>
                <w:webHidden/>
              </w:rPr>
              <w:fldChar w:fldCharType="separate"/>
            </w:r>
            <w:r w:rsidR="008B68CA">
              <w:rPr>
                <w:webHidden/>
              </w:rPr>
              <w:t>9</w:t>
            </w:r>
            <w:r w:rsidR="008B68CA">
              <w:rPr>
                <w:webHidden/>
              </w:rPr>
              <w:fldChar w:fldCharType="end"/>
            </w:r>
          </w:hyperlink>
        </w:p>
        <w:p w14:paraId="0DE9AAE7" w14:textId="46EBBAC3" w:rsidR="008B68CA" w:rsidRDefault="00940C10" w:rsidP="008B68CA">
          <w:pPr>
            <w:pStyle w:val="TDC2"/>
            <w:rPr>
              <w:rFonts w:asciiTheme="minorHAnsi" w:eastAsiaTheme="minorEastAsia" w:hAnsiTheme="minorHAnsi" w:cstheme="minorBidi"/>
              <w:b w:val="0"/>
              <w:bCs w:val="0"/>
              <w:sz w:val="22"/>
              <w:szCs w:val="22"/>
              <w:lang w:val="es-MX" w:eastAsia="es-MX"/>
            </w:rPr>
          </w:pPr>
          <w:hyperlink w:anchor="_Toc69565188" w:history="1">
            <w:r w:rsidR="008B68CA" w:rsidRPr="00495608">
              <w:rPr>
                <w:rStyle w:val="Hipervnculo"/>
              </w:rPr>
              <w:t>Resuelve:</w:t>
            </w:r>
            <w:r w:rsidR="008B68CA">
              <w:rPr>
                <w:webHidden/>
              </w:rPr>
              <w:tab/>
            </w:r>
            <w:r w:rsidR="008B68CA">
              <w:rPr>
                <w:webHidden/>
              </w:rPr>
              <w:fldChar w:fldCharType="begin"/>
            </w:r>
            <w:r w:rsidR="008B68CA">
              <w:rPr>
                <w:webHidden/>
              </w:rPr>
              <w:instrText xml:space="preserve"> PAGEREF _Toc69565188 \h </w:instrText>
            </w:r>
            <w:r w:rsidR="008B68CA">
              <w:rPr>
                <w:webHidden/>
              </w:rPr>
            </w:r>
            <w:r w:rsidR="008B68CA">
              <w:rPr>
                <w:webHidden/>
              </w:rPr>
              <w:fldChar w:fldCharType="separate"/>
            </w:r>
            <w:r w:rsidR="008B68CA">
              <w:rPr>
                <w:webHidden/>
              </w:rPr>
              <w:t>9</w:t>
            </w:r>
            <w:r w:rsidR="008B68CA">
              <w:rPr>
                <w:webHidden/>
              </w:rPr>
              <w:fldChar w:fldCharType="end"/>
            </w:r>
          </w:hyperlink>
        </w:p>
        <w:p w14:paraId="650B0E71" w14:textId="584E2274" w:rsidR="00054D63" w:rsidRPr="008B68CA" w:rsidRDefault="00054D63" w:rsidP="008B68CA">
          <w:pPr>
            <w:pStyle w:val="Sinespaciado"/>
            <w:ind w:left="993"/>
            <w:rPr>
              <w:sz w:val="16"/>
              <w:szCs w:val="16"/>
            </w:rPr>
          </w:pPr>
          <w:r w:rsidRPr="008B68CA">
            <w:rPr>
              <w:noProof/>
              <w:sz w:val="16"/>
              <w:szCs w:val="16"/>
              <w:lang w:eastAsia="es-ES"/>
            </w:rPr>
            <w:fldChar w:fldCharType="end"/>
          </w:r>
        </w:p>
      </w:sdtContent>
    </w:sdt>
    <w:bookmarkStart w:id="0" w:name="_Toc19640897" w:displacedByCustomXml="prev"/>
    <w:p w14:paraId="56D087A8" w14:textId="63F9C5DC" w:rsidR="00054D63" w:rsidRPr="008B68CA" w:rsidRDefault="00B949D8" w:rsidP="005C7ACD">
      <w:pPr>
        <w:pStyle w:val="Ttulo1"/>
        <w:spacing w:before="0" w:beforeAutospacing="0" w:after="0" w:afterAutospacing="0"/>
        <w:jc w:val="center"/>
        <w:rPr>
          <w:rFonts w:eastAsia="Times New Roman" w:cs="Arial"/>
          <w:sz w:val="16"/>
          <w:szCs w:val="16"/>
          <w:lang w:eastAsia="es-ES"/>
        </w:rPr>
      </w:pPr>
      <w:bookmarkStart w:id="1" w:name="_Toc69565181"/>
      <w:r w:rsidRPr="008B68CA">
        <w:rPr>
          <w:rFonts w:eastAsia="Times New Roman" w:cs="Arial"/>
          <w:caps w:val="0"/>
          <w:sz w:val="16"/>
          <w:szCs w:val="16"/>
          <w:lang w:eastAsia="es-ES"/>
        </w:rPr>
        <w:t>Glosario</w:t>
      </w:r>
      <w:bookmarkEnd w:id="0"/>
      <w:bookmarkEnd w:id="1"/>
    </w:p>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054D63" w:rsidRPr="008B68CA" w14:paraId="0F284A08" w14:textId="77777777" w:rsidTr="00C541DE">
        <w:trPr>
          <w:trHeight w:val="247"/>
        </w:trPr>
        <w:tc>
          <w:tcPr>
            <w:tcW w:w="2977" w:type="dxa"/>
          </w:tcPr>
          <w:p w14:paraId="18F11638" w14:textId="36E9912B" w:rsidR="00054D63" w:rsidRPr="008B68CA" w:rsidRDefault="0030607A" w:rsidP="006D421A">
            <w:pPr>
              <w:ind w:left="738" w:right="-23"/>
              <w:rPr>
                <w:rFonts w:ascii="Arial" w:hAnsi="Arial" w:cs="Arial"/>
                <w:b/>
                <w:sz w:val="16"/>
                <w:szCs w:val="16"/>
              </w:rPr>
            </w:pPr>
            <w:r w:rsidRPr="008B68CA">
              <w:rPr>
                <w:rFonts w:ascii="Arial" w:hAnsi="Arial" w:cs="Arial"/>
                <w:b/>
                <w:sz w:val="16"/>
                <w:szCs w:val="16"/>
              </w:rPr>
              <w:t>Actor</w:t>
            </w:r>
            <w:r w:rsidR="0040142B" w:rsidRPr="008B68CA">
              <w:rPr>
                <w:rFonts w:ascii="Arial" w:hAnsi="Arial" w:cs="Arial"/>
                <w:b/>
                <w:sz w:val="16"/>
                <w:szCs w:val="16"/>
              </w:rPr>
              <w:t>es</w:t>
            </w:r>
            <w:r w:rsidR="00054D63" w:rsidRPr="008B68CA">
              <w:rPr>
                <w:rFonts w:ascii="Arial" w:hAnsi="Arial" w:cs="Arial"/>
                <w:b/>
                <w:sz w:val="16"/>
                <w:szCs w:val="16"/>
              </w:rPr>
              <w:t>:</w:t>
            </w:r>
          </w:p>
          <w:p w14:paraId="73EE222E" w14:textId="2F587244" w:rsidR="00054D63" w:rsidRPr="008B68CA" w:rsidRDefault="0030607A" w:rsidP="006D421A">
            <w:pPr>
              <w:ind w:left="738" w:right="-23"/>
              <w:rPr>
                <w:rFonts w:ascii="Arial" w:hAnsi="Arial" w:cs="Arial"/>
                <w:b/>
                <w:sz w:val="16"/>
                <w:szCs w:val="16"/>
              </w:rPr>
            </w:pPr>
            <w:r w:rsidRPr="008B68CA">
              <w:rPr>
                <w:rFonts w:ascii="Arial" w:hAnsi="Arial" w:cs="Arial"/>
                <w:b/>
                <w:sz w:val="16"/>
                <w:szCs w:val="16"/>
              </w:rPr>
              <w:t>Responsable</w:t>
            </w:r>
            <w:r w:rsidR="008B68CA" w:rsidRPr="008B68CA">
              <w:rPr>
                <w:rFonts w:ascii="Arial" w:hAnsi="Arial" w:cs="Arial"/>
                <w:b/>
                <w:sz w:val="16"/>
                <w:szCs w:val="16"/>
              </w:rPr>
              <w:t>/CNHJ</w:t>
            </w:r>
            <w:r w:rsidR="0049601A" w:rsidRPr="008B68CA">
              <w:rPr>
                <w:rFonts w:ascii="Arial" w:hAnsi="Arial" w:cs="Arial"/>
                <w:b/>
                <w:sz w:val="16"/>
                <w:szCs w:val="16"/>
              </w:rPr>
              <w:t>:</w:t>
            </w:r>
          </w:p>
        </w:tc>
        <w:tc>
          <w:tcPr>
            <w:tcW w:w="7229" w:type="dxa"/>
          </w:tcPr>
          <w:p w14:paraId="11A235A0" w14:textId="6741415C" w:rsidR="00054D63" w:rsidRPr="008B68CA" w:rsidRDefault="0040142B" w:rsidP="00C541DE">
            <w:pPr>
              <w:ind w:left="36" w:right="309"/>
              <w:rPr>
                <w:rFonts w:ascii="Arial" w:hAnsi="Arial" w:cs="Arial"/>
                <w:sz w:val="16"/>
                <w:szCs w:val="16"/>
                <w:lang w:eastAsia="es-ES"/>
              </w:rPr>
            </w:pPr>
            <w:r w:rsidRPr="008B68CA">
              <w:rPr>
                <w:rFonts w:ascii="Arial" w:hAnsi="Arial" w:cs="Arial"/>
                <w:sz w:val="16"/>
                <w:szCs w:val="16"/>
                <w:lang w:eastAsia="es-ES"/>
              </w:rPr>
              <w:t>Priscila Zacarías Franco y otros.</w:t>
            </w:r>
          </w:p>
          <w:p w14:paraId="16EFF8CB" w14:textId="5A14E00D" w:rsidR="00054D63" w:rsidRPr="008B68CA" w:rsidRDefault="0030607A" w:rsidP="00C541DE">
            <w:pPr>
              <w:ind w:left="36" w:right="309"/>
              <w:rPr>
                <w:rFonts w:ascii="Arial" w:hAnsi="Arial" w:cs="Arial"/>
                <w:sz w:val="16"/>
                <w:szCs w:val="16"/>
                <w:lang w:eastAsia="es-ES"/>
              </w:rPr>
            </w:pPr>
            <w:r w:rsidRPr="008B68CA">
              <w:rPr>
                <w:rFonts w:ascii="Arial" w:hAnsi="Arial" w:cs="Arial"/>
                <w:sz w:val="16"/>
                <w:szCs w:val="16"/>
                <w:lang w:eastAsia="es-ES"/>
              </w:rPr>
              <w:t>C</w:t>
            </w:r>
            <w:r w:rsidR="00427FB9" w:rsidRPr="008B68CA">
              <w:rPr>
                <w:rFonts w:ascii="Arial" w:hAnsi="Arial" w:cs="Arial"/>
                <w:sz w:val="16"/>
                <w:szCs w:val="16"/>
                <w:lang w:eastAsia="es-ES"/>
              </w:rPr>
              <w:t>omisión Nacional de Honestidad y Justicia de MORENA</w:t>
            </w:r>
            <w:r w:rsidRPr="008B68CA">
              <w:rPr>
                <w:rFonts w:ascii="Arial" w:hAnsi="Arial" w:cs="Arial"/>
                <w:sz w:val="16"/>
                <w:szCs w:val="16"/>
                <w:lang w:eastAsia="es-ES"/>
              </w:rPr>
              <w:t>.</w:t>
            </w:r>
          </w:p>
        </w:tc>
      </w:tr>
      <w:tr w:rsidR="0049601A" w:rsidRPr="008B68CA" w14:paraId="40819EDB" w14:textId="77777777" w:rsidTr="00C541DE">
        <w:trPr>
          <w:trHeight w:val="247"/>
        </w:trPr>
        <w:tc>
          <w:tcPr>
            <w:tcW w:w="2977" w:type="dxa"/>
          </w:tcPr>
          <w:p w14:paraId="18A65E5E" w14:textId="731594C3" w:rsidR="0049601A" w:rsidRPr="008B68CA" w:rsidRDefault="0049601A" w:rsidP="006D421A">
            <w:pPr>
              <w:ind w:left="738" w:right="-23"/>
              <w:rPr>
                <w:rFonts w:ascii="Arial" w:hAnsi="Arial" w:cs="Arial"/>
                <w:b/>
                <w:sz w:val="16"/>
                <w:szCs w:val="16"/>
              </w:rPr>
            </w:pPr>
            <w:r w:rsidRPr="008B68CA">
              <w:rPr>
                <w:rFonts w:ascii="Arial" w:hAnsi="Arial" w:cs="Arial"/>
                <w:b/>
                <w:sz w:val="16"/>
                <w:szCs w:val="16"/>
              </w:rPr>
              <w:t>Tribunal:</w:t>
            </w:r>
          </w:p>
        </w:tc>
        <w:tc>
          <w:tcPr>
            <w:tcW w:w="7229" w:type="dxa"/>
          </w:tcPr>
          <w:p w14:paraId="417F0222" w14:textId="641F5B5A" w:rsidR="0049601A" w:rsidRPr="008B68CA" w:rsidRDefault="0049601A" w:rsidP="00C541DE">
            <w:pPr>
              <w:ind w:left="36" w:right="309"/>
              <w:rPr>
                <w:rFonts w:ascii="Arial" w:hAnsi="Arial" w:cs="Arial"/>
                <w:sz w:val="16"/>
                <w:szCs w:val="16"/>
                <w:lang w:eastAsia="es-ES"/>
              </w:rPr>
            </w:pPr>
            <w:r w:rsidRPr="008B68CA">
              <w:rPr>
                <w:rFonts w:ascii="Arial" w:hAnsi="Arial" w:cs="Arial"/>
                <w:sz w:val="16"/>
                <w:szCs w:val="16"/>
                <w:lang w:eastAsia="es-ES"/>
              </w:rPr>
              <w:t>Tribunal Electoral del Estado de Aguascalientes.</w:t>
            </w:r>
          </w:p>
        </w:tc>
      </w:tr>
      <w:tr w:rsidR="00272771" w:rsidRPr="008B68CA" w14:paraId="33BAEEFD" w14:textId="77777777" w:rsidTr="00C541DE">
        <w:trPr>
          <w:trHeight w:val="66"/>
        </w:trPr>
        <w:tc>
          <w:tcPr>
            <w:tcW w:w="2977" w:type="dxa"/>
          </w:tcPr>
          <w:p w14:paraId="7791470B" w14:textId="055723C9" w:rsidR="00272771" w:rsidRPr="008B68CA" w:rsidRDefault="0030607A" w:rsidP="006D421A">
            <w:pPr>
              <w:ind w:left="738" w:right="-23"/>
              <w:rPr>
                <w:rFonts w:ascii="Arial" w:hAnsi="Arial" w:cs="Arial"/>
                <w:b/>
                <w:sz w:val="16"/>
                <w:szCs w:val="16"/>
              </w:rPr>
            </w:pPr>
            <w:r w:rsidRPr="008B68CA">
              <w:rPr>
                <w:rFonts w:ascii="Arial" w:hAnsi="Arial" w:cs="Arial"/>
                <w:b/>
                <w:sz w:val="16"/>
                <w:szCs w:val="16"/>
              </w:rPr>
              <w:t>Resolución</w:t>
            </w:r>
            <w:r w:rsidR="00272771" w:rsidRPr="008B68CA">
              <w:rPr>
                <w:rFonts w:ascii="Arial" w:hAnsi="Arial" w:cs="Arial"/>
                <w:b/>
                <w:sz w:val="16"/>
                <w:szCs w:val="16"/>
              </w:rPr>
              <w:t>:</w:t>
            </w:r>
          </w:p>
        </w:tc>
        <w:tc>
          <w:tcPr>
            <w:tcW w:w="7229" w:type="dxa"/>
          </w:tcPr>
          <w:p w14:paraId="1B5F57E0" w14:textId="0277188B" w:rsidR="00272771" w:rsidRPr="008B68CA" w:rsidRDefault="00427FB9" w:rsidP="00C541DE">
            <w:pPr>
              <w:ind w:left="36" w:right="309"/>
              <w:rPr>
                <w:rFonts w:ascii="Arial" w:hAnsi="Arial" w:cs="Arial"/>
                <w:sz w:val="16"/>
                <w:szCs w:val="16"/>
                <w:lang w:eastAsia="es-ES"/>
              </w:rPr>
            </w:pPr>
            <w:r w:rsidRPr="008B68CA">
              <w:rPr>
                <w:rFonts w:ascii="Arial" w:hAnsi="Arial" w:cs="Arial"/>
                <w:sz w:val="16"/>
                <w:szCs w:val="16"/>
                <w:lang w:eastAsia="es-ES"/>
              </w:rPr>
              <w:t>CNHJ-AGS-643/2021</w:t>
            </w:r>
            <w:r w:rsidR="0030607A" w:rsidRPr="008B68CA">
              <w:rPr>
                <w:rFonts w:ascii="Arial" w:hAnsi="Arial" w:cs="Arial"/>
                <w:sz w:val="16"/>
                <w:szCs w:val="16"/>
                <w:lang w:eastAsia="es-ES"/>
              </w:rPr>
              <w:t>.</w:t>
            </w:r>
          </w:p>
        </w:tc>
      </w:tr>
      <w:tr w:rsidR="00054D63" w:rsidRPr="008B68CA" w14:paraId="1D99E353" w14:textId="77777777" w:rsidTr="00C541DE">
        <w:trPr>
          <w:trHeight w:val="133"/>
        </w:trPr>
        <w:tc>
          <w:tcPr>
            <w:tcW w:w="2977" w:type="dxa"/>
          </w:tcPr>
          <w:p w14:paraId="09B47CDB" w14:textId="7F91D46F" w:rsidR="00054D63" w:rsidRPr="008B68CA" w:rsidRDefault="00054D63" w:rsidP="006D421A">
            <w:pPr>
              <w:ind w:left="738" w:right="-23"/>
              <w:rPr>
                <w:rFonts w:ascii="Arial" w:hAnsi="Arial" w:cs="Arial"/>
                <w:b/>
                <w:sz w:val="16"/>
                <w:szCs w:val="16"/>
              </w:rPr>
            </w:pPr>
            <w:r w:rsidRPr="008B68CA">
              <w:rPr>
                <w:rFonts w:ascii="Arial" w:hAnsi="Arial" w:cs="Arial"/>
                <w:b/>
                <w:sz w:val="16"/>
                <w:szCs w:val="16"/>
              </w:rPr>
              <w:t>Constitución</w:t>
            </w:r>
            <w:r w:rsidR="00CA2668" w:rsidRPr="008B68CA">
              <w:rPr>
                <w:rFonts w:ascii="Arial" w:hAnsi="Arial" w:cs="Arial"/>
                <w:b/>
                <w:sz w:val="16"/>
                <w:szCs w:val="16"/>
              </w:rPr>
              <w:t xml:space="preserve"> </w:t>
            </w:r>
            <w:r w:rsidR="00306FD6" w:rsidRPr="008B68CA">
              <w:rPr>
                <w:rFonts w:ascii="Arial" w:hAnsi="Arial" w:cs="Arial"/>
                <w:b/>
                <w:sz w:val="16"/>
                <w:szCs w:val="16"/>
              </w:rPr>
              <w:t>F</w:t>
            </w:r>
            <w:r w:rsidR="00CA2668" w:rsidRPr="008B68CA">
              <w:rPr>
                <w:rFonts w:ascii="Arial" w:hAnsi="Arial" w:cs="Arial"/>
                <w:b/>
                <w:sz w:val="16"/>
                <w:szCs w:val="16"/>
              </w:rPr>
              <w:t>ederal</w:t>
            </w:r>
            <w:r w:rsidRPr="008B68CA">
              <w:rPr>
                <w:rFonts w:ascii="Arial" w:hAnsi="Arial" w:cs="Arial"/>
                <w:b/>
                <w:sz w:val="16"/>
                <w:szCs w:val="16"/>
              </w:rPr>
              <w:t>:</w:t>
            </w:r>
          </w:p>
        </w:tc>
        <w:tc>
          <w:tcPr>
            <w:tcW w:w="7229" w:type="dxa"/>
          </w:tcPr>
          <w:p w14:paraId="6C268A70" w14:textId="77777777" w:rsidR="00054D63" w:rsidRPr="008B68CA" w:rsidRDefault="00054D63" w:rsidP="00C541DE">
            <w:pPr>
              <w:ind w:left="36" w:right="309"/>
              <w:rPr>
                <w:rFonts w:ascii="Arial" w:hAnsi="Arial" w:cs="Arial"/>
                <w:sz w:val="16"/>
                <w:szCs w:val="16"/>
                <w:lang w:eastAsia="es-ES"/>
              </w:rPr>
            </w:pPr>
            <w:r w:rsidRPr="008B68CA">
              <w:rPr>
                <w:rFonts w:ascii="Arial" w:hAnsi="Arial" w:cs="Arial"/>
                <w:sz w:val="16"/>
                <w:szCs w:val="16"/>
                <w:lang w:eastAsia="es-ES"/>
              </w:rPr>
              <w:t>Constitución Política de los Estados Unidos Mexicanos.</w:t>
            </w:r>
          </w:p>
        </w:tc>
      </w:tr>
      <w:tr w:rsidR="00054D63" w:rsidRPr="008B68CA" w14:paraId="58C505BA" w14:textId="77777777" w:rsidTr="00C541DE">
        <w:trPr>
          <w:trHeight w:val="138"/>
        </w:trPr>
        <w:tc>
          <w:tcPr>
            <w:tcW w:w="2977" w:type="dxa"/>
          </w:tcPr>
          <w:p w14:paraId="502276FA" w14:textId="77777777" w:rsidR="00054D63" w:rsidRPr="008B68CA" w:rsidRDefault="00054D63" w:rsidP="006D421A">
            <w:pPr>
              <w:ind w:left="738" w:right="-23"/>
              <w:rPr>
                <w:rFonts w:ascii="Arial" w:hAnsi="Arial" w:cs="Arial"/>
                <w:b/>
                <w:sz w:val="16"/>
                <w:szCs w:val="16"/>
                <w:lang w:eastAsia="es-ES"/>
              </w:rPr>
            </w:pPr>
            <w:r w:rsidRPr="008B68CA">
              <w:rPr>
                <w:rFonts w:ascii="Arial" w:hAnsi="Arial" w:cs="Arial"/>
                <w:b/>
                <w:sz w:val="16"/>
                <w:szCs w:val="16"/>
                <w:lang w:eastAsia="es-ES"/>
              </w:rPr>
              <w:t>Código Electoral:</w:t>
            </w:r>
          </w:p>
        </w:tc>
        <w:tc>
          <w:tcPr>
            <w:tcW w:w="7229" w:type="dxa"/>
          </w:tcPr>
          <w:p w14:paraId="553B2346" w14:textId="77777777" w:rsidR="00054D63" w:rsidRPr="008B68CA" w:rsidRDefault="00054D63" w:rsidP="00C541DE">
            <w:pPr>
              <w:ind w:left="36" w:right="309"/>
              <w:rPr>
                <w:rFonts w:ascii="Arial" w:hAnsi="Arial" w:cs="Arial"/>
                <w:sz w:val="16"/>
                <w:szCs w:val="16"/>
                <w:lang w:eastAsia="es-ES"/>
              </w:rPr>
            </w:pPr>
            <w:r w:rsidRPr="008B68CA">
              <w:rPr>
                <w:rFonts w:ascii="Arial" w:hAnsi="Arial" w:cs="Arial"/>
                <w:sz w:val="16"/>
                <w:szCs w:val="16"/>
                <w:lang w:eastAsia="es-ES"/>
              </w:rPr>
              <w:t>Código Electoral del Estado de Aguascalientes.</w:t>
            </w:r>
          </w:p>
        </w:tc>
      </w:tr>
      <w:tr w:rsidR="00054D63" w:rsidRPr="008B68CA" w14:paraId="0C0FB3D6" w14:textId="77777777" w:rsidTr="00C541DE">
        <w:trPr>
          <w:trHeight w:val="138"/>
        </w:trPr>
        <w:tc>
          <w:tcPr>
            <w:tcW w:w="2977" w:type="dxa"/>
          </w:tcPr>
          <w:p w14:paraId="19798D7C" w14:textId="77777777" w:rsidR="00054D63" w:rsidRPr="008B68CA" w:rsidRDefault="00054D63" w:rsidP="006D421A">
            <w:pPr>
              <w:ind w:left="738" w:right="-23"/>
              <w:rPr>
                <w:rFonts w:ascii="Arial" w:hAnsi="Arial" w:cs="Arial"/>
                <w:b/>
                <w:sz w:val="16"/>
                <w:szCs w:val="16"/>
                <w:lang w:eastAsia="es-ES"/>
              </w:rPr>
            </w:pPr>
            <w:r w:rsidRPr="008B68CA">
              <w:rPr>
                <w:rFonts w:ascii="Arial" w:hAnsi="Arial" w:cs="Arial"/>
                <w:b/>
                <w:sz w:val="16"/>
                <w:szCs w:val="16"/>
                <w:lang w:eastAsia="es-ES"/>
              </w:rPr>
              <w:t>Sala Superior:</w:t>
            </w:r>
          </w:p>
        </w:tc>
        <w:tc>
          <w:tcPr>
            <w:tcW w:w="7229" w:type="dxa"/>
          </w:tcPr>
          <w:p w14:paraId="67358A83" w14:textId="77777777" w:rsidR="00054D63" w:rsidRPr="008B68CA" w:rsidRDefault="00054D63" w:rsidP="00C541DE">
            <w:pPr>
              <w:ind w:left="36" w:right="309"/>
              <w:rPr>
                <w:rFonts w:ascii="Arial" w:hAnsi="Arial" w:cs="Arial"/>
                <w:sz w:val="16"/>
                <w:szCs w:val="16"/>
                <w:lang w:eastAsia="es-ES"/>
              </w:rPr>
            </w:pPr>
            <w:r w:rsidRPr="008B68CA">
              <w:rPr>
                <w:rFonts w:ascii="Arial" w:hAnsi="Arial" w:cs="Arial"/>
                <w:sz w:val="16"/>
                <w:szCs w:val="16"/>
                <w:lang w:eastAsia="es-ES"/>
              </w:rPr>
              <w:t>Sala Superior del Tribunal Electoral del Poder Judicial de la Federación.</w:t>
            </w:r>
          </w:p>
        </w:tc>
      </w:tr>
      <w:tr w:rsidR="00B2599F" w:rsidRPr="008B68CA" w14:paraId="60743604" w14:textId="77777777" w:rsidTr="00C541DE">
        <w:trPr>
          <w:trHeight w:val="149"/>
        </w:trPr>
        <w:tc>
          <w:tcPr>
            <w:tcW w:w="2977" w:type="dxa"/>
          </w:tcPr>
          <w:p w14:paraId="2C6823A4" w14:textId="5C9441E6" w:rsidR="00B2599F" w:rsidRPr="008B68CA" w:rsidRDefault="0040142B" w:rsidP="0040142B">
            <w:pPr>
              <w:ind w:right="-23"/>
              <w:rPr>
                <w:rFonts w:ascii="Arial" w:hAnsi="Arial" w:cs="Arial"/>
                <w:b/>
                <w:sz w:val="16"/>
                <w:szCs w:val="16"/>
                <w:lang w:eastAsia="es-ES"/>
              </w:rPr>
            </w:pPr>
            <w:r w:rsidRPr="008B68CA">
              <w:rPr>
                <w:rFonts w:ascii="Arial" w:hAnsi="Arial" w:cs="Arial"/>
                <w:b/>
                <w:sz w:val="16"/>
                <w:szCs w:val="16"/>
                <w:lang w:eastAsia="es-ES"/>
              </w:rPr>
              <w:t xml:space="preserve">               </w:t>
            </w:r>
            <w:r w:rsidR="00B2599F" w:rsidRPr="008B68CA">
              <w:rPr>
                <w:rFonts w:ascii="Arial" w:hAnsi="Arial" w:cs="Arial"/>
                <w:b/>
                <w:sz w:val="16"/>
                <w:szCs w:val="16"/>
                <w:lang w:eastAsia="es-ES"/>
              </w:rPr>
              <w:t>LGIPE:</w:t>
            </w:r>
          </w:p>
        </w:tc>
        <w:tc>
          <w:tcPr>
            <w:tcW w:w="7229" w:type="dxa"/>
          </w:tcPr>
          <w:p w14:paraId="322C16D2" w14:textId="43A65CB5" w:rsidR="00B2599F" w:rsidRPr="008B68CA" w:rsidRDefault="00B2599F" w:rsidP="00C541DE">
            <w:pPr>
              <w:ind w:left="36" w:right="309"/>
              <w:jc w:val="both"/>
              <w:rPr>
                <w:rFonts w:ascii="Arial" w:hAnsi="Arial" w:cs="Arial"/>
                <w:noProof/>
                <w:sz w:val="16"/>
                <w:szCs w:val="16"/>
              </w:rPr>
            </w:pPr>
            <w:r w:rsidRPr="008B68CA">
              <w:rPr>
                <w:rFonts w:ascii="Arial" w:hAnsi="Arial" w:cs="Arial"/>
                <w:noProof/>
                <w:sz w:val="16"/>
                <w:szCs w:val="16"/>
              </w:rPr>
              <w:t>Ley General de Instituciones y Procedimientos Electorales.</w:t>
            </w:r>
          </w:p>
        </w:tc>
      </w:tr>
      <w:tr w:rsidR="0040142B" w:rsidRPr="008B68CA" w14:paraId="55C2B0A6" w14:textId="77777777" w:rsidTr="00F265F3">
        <w:trPr>
          <w:trHeight w:val="63"/>
        </w:trPr>
        <w:tc>
          <w:tcPr>
            <w:tcW w:w="2977" w:type="dxa"/>
          </w:tcPr>
          <w:p w14:paraId="1308E2AD" w14:textId="3782B43C" w:rsidR="0040142B" w:rsidRPr="008B68CA" w:rsidRDefault="0040142B" w:rsidP="0040142B">
            <w:pPr>
              <w:ind w:left="746" w:right="-23"/>
              <w:rPr>
                <w:rFonts w:ascii="Arial" w:hAnsi="Arial" w:cs="Arial"/>
                <w:b/>
                <w:sz w:val="16"/>
                <w:szCs w:val="16"/>
                <w:lang w:eastAsia="es-ES"/>
              </w:rPr>
            </w:pPr>
            <w:r w:rsidRPr="008B68CA">
              <w:rPr>
                <w:rFonts w:ascii="Arial" w:hAnsi="Arial" w:cs="Arial"/>
                <w:b/>
                <w:sz w:val="16"/>
                <w:szCs w:val="16"/>
                <w:lang w:eastAsia="es-ES"/>
              </w:rPr>
              <w:t xml:space="preserve">CNE: </w:t>
            </w:r>
          </w:p>
        </w:tc>
        <w:tc>
          <w:tcPr>
            <w:tcW w:w="7229" w:type="dxa"/>
          </w:tcPr>
          <w:p w14:paraId="56ECCEB4" w14:textId="1E3FDF30" w:rsidR="0040142B" w:rsidRPr="008B68CA" w:rsidRDefault="0040142B" w:rsidP="00C541DE">
            <w:pPr>
              <w:ind w:left="36" w:right="1314"/>
              <w:jc w:val="both"/>
              <w:rPr>
                <w:rFonts w:ascii="Arial" w:hAnsi="Arial" w:cs="Arial"/>
                <w:noProof/>
                <w:sz w:val="16"/>
                <w:szCs w:val="16"/>
              </w:rPr>
            </w:pPr>
            <w:r w:rsidRPr="008B68CA">
              <w:rPr>
                <w:rFonts w:ascii="Arial" w:hAnsi="Arial" w:cs="Arial"/>
                <w:noProof/>
                <w:sz w:val="16"/>
                <w:szCs w:val="16"/>
              </w:rPr>
              <w:t>Comisión Nacional de Elecciones de MORENA.</w:t>
            </w:r>
          </w:p>
        </w:tc>
      </w:tr>
      <w:tr w:rsidR="00F265F3" w:rsidRPr="008B68CA" w14:paraId="645BBC2C" w14:textId="77777777" w:rsidTr="00C541DE">
        <w:trPr>
          <w:trHeight w:val="400"/>
        </w:trPr>
        <w:tc>
          <w:tcPr>
            <w:tcW w:w="2977" w:type="dxa"/>
          </w:tcPr>
          <w:p w14:paraId="2B13C219" w14:textId="77777777" w:rsidR="00F265F3" w:rsidRPr="008B68CA" w:rsidRDefault="00F265F3" w:rsidP="0040142B">
            <w:pPr>
              <w:ind w:left="746" w:right="-23"/>
              <w:rPr>
                <w:rFonts w:ascii="Arial" w:hAnsi="Arial" w:cs="Arial"/>
                <w:b/>
                <w:sz w:val="16"/>
                <w:szCs w:val="16"/>
                <w:lang w:eastAsia="es-ES"/>
              </w:rPr>
            </w:pPr>
            <w:r w:rsidRPr="008B68CA">
              <w:rPr>
                <w:rFonts w:ascii="Arial" w:hAnsi="Arial" w:cs="Arial"/>
                <w:b/>
                <w:sz w:val="16"/>
                <w:szCs w:val="16"/>
                <w:lang w:eastAsia="es-ES"/>
              </w:rPr>
              <w:t>RP:</w:t>
            </w:r>
          </w:p>
          <w:p w14:paraId="3119FB2F" w14:textId="73BECE25" w:rsidR="008B68CA" w:rsidRPr="008B68CA" w:rsidRDefault="008B68CA" w:rsidP="0040142B">
            <w:pPr>
              <w:ind w:left="746" w:right="-23"/>
              <w:rPr>
                <w:rFonts w:ascii="Arial" w:hAnsi="Arial" w:cs="Arial"/>
                <w:b/>
                <w:sz w:val="16"/>
                <w:szCs w:val="16"/>
                <w:lang w:eastAsia="es-ES"/>
              </w:rPr>
            </w:pPr>
            <w:r w:rsidRPr="008B68CA">
              <w:rPr>
                <w:rFonts w:ascii="Arial" w:hAnsi="Arial" w:cs="Arial"/>
                <w:b/>
                <w:sz w:val="16"/>
                <w:szCs w:val="16"/>
                <w:lang w:eastAsia="es-ES"/>
              </w:rPr>
              <w:t>FGR:</w:t>
            </w:r>
          </w:p>
        </w:tc>
        <w:tc>
          <w:tcPr>
            <w:tcW w:w="7229" w:type="dxa"/>
          </w:tcPr>
          <w:p w14:paraId="49467223" w14:textId="7E41908E" w:rsidR="008B68CA" w:rsidRPr="008B68CA" w:rsidRDefault="00F265F3" w:rsidP="008B68CA">
            <w:pPr>
              <w:ind w:left="36" w:right="1314"/>
              <w:jc w:val="both"/>
              <w:rPr>
                <w:rFonts w:ascii="Arial" w:hAnsi="Arial" w:cs="Arial"/>
                <w:noProof/>
                <w:sz w:val="16"/>
                <w:szCs w:val="16"/>
              </w:rPr>
            </w:pPr>
            <w:r w:rsidRPr="008B68CA">
              <w:rPr>
                <w:rFonts w:ascii="Arial" w:hAnsi="Arial" w:cs="Arial"/>
                <w:noProof/>
                <w:sz w:val="16"/>
                <w:szCs w:val="16"/>
              </w:rPr>
              <w:t>Principio de representación proporcional.</w:t>
            </w:r>
          </w:p>
          <w:p w14:paraId="1B0738CC" w14:textId="6DE2387E" w:rsidR="008B68CA" w:rsidRDefault="008B68CA" w:rsidP="00C541DE">
            <w:pPr>
              <w:ind w:left="36" w:right="1314"/>
              <w:jc w:val="both"/>
              <w:rPr>
                <w:rFonts w:ascii="Arial" w:hAnsi="Arial" w:cs="Arial"/>
                <w:noProof/>
                <w:sz w:val="16"/>
                <w:szCs w:val="16"/>
              </w:rPr>
            </w:pPr>
            <w:r w:rsidRPr="008B68CA">
              <w:rPr>
                <w:rFonts w:ascii="Arial" w:hAnsi="Arial" w:cs="Arial"/>
                <w:noProof/>
                <w:sz w:val="16"/>
                <w:szCs w:val="16"/>
              </w:rPr>
              <w:t>Fiscalía General de la República</w:t>
            </w:r>
            <w:r>
              <w:rPr>
                <w:rFonts w:ascii="Arial" w:hAnsi="Arial" w:cs="Arial"/>
                <w:noProof/>
                <w:sz w:val="16"/>
                <w:szCs w:val="16"/>
              </w:rPr>
              <w:t>.</w:t>
            </w:r>
          </w:p>
          <w:p w14:paraId="1A9E1DF5" w14:textId="77777777" w:rsidR="008B68CA" w:rsidRDefault="008B68CA" w:rsidP="00C541DE">
            <w:pPr>
              <w:ind w:left="36" w:right="1314"/>
              <w:jc w:val="both"/>
              <w:rPr>
                <w:rFonts w:ascii="Arial" w:hAnsi="Arial" w:cs="Arial"/>
                <w:noProof/>
                <w:sz w:val="16"/>
                <w:szCs w:val="16"/>
              </w:rPr>
            </w:pPr>
          </w:p>
          <w:p w14:paraId="72DF0D9C" w14:textId="77777777" w:rsidR="008B68CA" w:rsidRDefault="008B68CA" w:rsidP="008B68CA">
            <w:pPr>
              <w:ind w:right="1314"/>
              <w:jc w:val="both"/>
              <w:rPr>
                <w:rFonts w:ascii="Arial" w:hAnsi="Arial" w:cs="Arial"/>
                <w:noProof/>
                <w:sz w:val="16"/>
                <w:szCs w:val="16"/>
              </w:rPr>
            </w:pPr>
          </w:p>
          <w:p w14:paraId="4CC60933" w14:textId="77F7A76E" w:rsidR="008B68CA" w:rsidRPr="008B68CA" w:rsidRDefault="008B68CA" w:rsidP="008B68CA">
            <w:pPr>
              <w:ind w:right="1314"/>
              <w:jc w:val="both"/>
              <w:rPr>
                <w:rFonts w:ascii="Arial" w:hAnsi="Arial" w:cs="Arial"/>
                <w:noProof/>
                <w:sz w:val="16"/>
                <w:szCs w:val="16"/>
              </w:rPr>
            </w:pPr>
          </w:p>
        </w:tc>
      </w:tr>
    </w:tbl>
    <w:p w14:paraId="5F83AA38" w14:textId="4809FEF4" w:rsidR="007442AA" w:rsidRPr="008B68CA" w:rsidRDefault="00371850" w:rsidP="005C7ACD">
      <w:pPr>
        <w:pStyle w:val="Ttulo1"/>
        <w:numPr>
          <w:ilvl w:val="0"/>
          <w:numId w:val="2"/>
        </w:numPr>
        <w:spacing w:before="0" w:beforeAutospacing="0" w:after="0" w:afterAutospacing="0"/>
        <w:ind w:left="426" w:hanging="426"/>
        <w:jc w:val="left"/>
        <w:rPr>
          <w:rFonts w:eastAsia="Times New Roman" w:cs="Arial"/>
          <w:caps w:val="0"/>
          <w:sz w:val="23"/>
          <w:szCs w:val="23"/>
        </w:rPr>
      </w:pPr>
      <w:bookmarkStart w:id="2" w:name="_Toc69565182"/>
      <w:r w:rsidRPr="008B68CA">
        <w:rPr>
          <w:rFonts w:eastAsia="Times New Roman" w:cs="Arial"/>
          <w:caps w:val="0"/>
          <w:sz w:val="23"/>
          <w:szCs w:val="23"/>
        </w:rPr>
        <w:t>Antecedentes del caso</w:t>
      </w:r>
      <w:r w:rsidR="00054D63" w:rsidRPr="008B68CA">
        <w:rPr>
          <w:rStyle w:val="Refdenotaalpie"/>
          <w:rFonts w:eastAsia="Times New Roman" w:cs="Arial"/>
          <w:sz w:val="23"/>
          <w:szCs w:val="23"/>
        </w:rPr>
        <w:footnoteReference w:id="2"/>
      </w:r>
      <w:bookmarkEnd w:id="2"/>
    </w:p>
    <w:p w14:paraId="4286A983" w14:textId="77777777" w:rsidR="007442AA" w:rsidRPr="008B68CA" w:rsidRDefault="007442AA" w:rsidP="008B68CA">
      <w:pPr>
        <w:pStyle w:val="Sinespaciado"/>
      </w:pPr>
    </w:p>
    <w:p w14:paraId="32E39E16" w14:textId="22A8AE02" w:rsidR="00256078" w:rsidRPr="008B68CA" w:rsidRDefault="0040142B" w:rsidP="008B68CA">
      <w:pPr>
        <w:pStyle w:val="Prrafodelista"/>
        <w:numPr>
          <w:ilvl w:val="0"/>
          <w:numId w:val="6"/>
        </w:numPr>
        <w:tabs>
          <w:tab w:val="left" w:pos="284"/>
        </w:tabs>
        <w:spacing w:line="360" w:lineRule="auto"/>
        <w:ind w:left="0" w:firstLine="0"/>
        <w:jc w:val="both"/>
        <w:rPr>
          <w:rFonts w:ascii="Arial" w:hAnsi="Arial" w:cs="Arial"/>
          <w:b/>
          <w:bCs/>
          <w:sz w:val="23"/>
          <w:szCs w:val="23"/>
        </w:rPr>
      </w:pPr>
      <w:r w:rsidRPr="008B68CA">
        <w:rPr>
          <w:rFonts w:ascii="Arial" w:hAnsi="Arial" w:cs="Arial"/>
          <w:b/>
          <w:bCs/>
          <w:sz w:val="23"/>
          <w:szCs w:val="23"/>
        </w:rPr>
        <w:t>PEL 2020-2021</w:t>
      </w:r>
      <w:r w:rsidR="006D421A" w:rsidRPr="008B68CA">
        <w:rPr>
          <w:rFonts w:ascii="Arial" w:hAnsi="Arial" w:cs="Arial"/>
          <w:b/>
          <w:bCs/>
          <w:sz w:val="23"/>
          <w:szCs w:val="23"/>
        </w:rPr>
        <w:t>.</w:t>
      </w:r>
      <w:r w:rsidR="0030607A" w:rsidRPr="008B68CA">
        <w:rPr>
          <w:rFonts w:ascii="Arial" w:hAnsi="Arial" w:cs="Arial"/>
          <w:b/>
          <w:bCs/>
          <w:sz w:val="23"/>
          <w:szCs w:val="23"/>
        </w:rPr>
        <w:t xml:space="preserve"> </w:t>
      </w:r>
      <w:r w:rsidR="0030607A" w:rsidRPr="008B68CA">
        <w:rPr>
          <w:rFonts w:ascii="Arial" w:hAnsi="Arial" w:cs="Arial"/>
          <w:sz w:val="23"/>
          <w:szCs w:val="23"/>
        </w:rPr>
        <w:t xml:space="preserve">El 3 de noviembre de 2020, inició el proceso electoral local para renovar los </w:t>
      </w:r>
      <w:r w:rsidR="0099118F" w:rsidRPr="008B68CA">
        <w:rPr>
          <w:rFonts w:ascii="Arial" w:hAnsi="Arial" w:cs="Arial"/>
          <w:sz w:val="23"/>
          <w:szCs w:val="23"/>
        </w:rPr>
        <w:t>a</w:t>
      </w:r>
      <w:r w:rsidR="0030607A" w:rsidRPr="008B68CA">
        <w:rPr>
          <w:rFonts w:ascii="Arial" w:hAnsi="Arial" w:cs="Arial"/>
          <w:sz w:val="23"/>
          <w:szCs w:val="23"/>
        </w:rPr>
        <w:t xml:space="preserve">yuntamientos y diputaciones </w:t>
      </w:r>
      <w:r w:rsidR="003E5042" w:rsidRPr="008B68CA">
        <w:rPr>
          <w:rFonts w:ascii="Arial" w:hAnsi="Arial" w:cs="Arial"/>
          <w:sz w:val="23"/>
          <w:szCs w:val="23"/>
        </w:rPr>
        <w:t xml:space="preserve">en el </w:t>
      </w:r>
      <w:r w:rsidR="0030607A" w:rsidRPr="008B68CA">
        <w:rPr>
          <w:rFonts w:ascii="Arial" w:hAnsi="Arial" w:cs="Arial"/>
          <w:sz w:val="23"/>
          <w:szCs w:val="23"/>
        </w:rPr>
        <w:t>Estado de Aguascalientes.</w:t>
      </w:r>
    </w:p>
    <w:p w14:paraId="4A05A17E" w14:textId="77777777" w:rsidR="00256078" w:rsidRPr="008B68CA" w:rsidRDefault="00256078" w:rsidP="0040142B">
      <w:pPr>
        <w:pStyle w:val="Sinespaciado"/>
        <w:rPr>
          <w:sz w:val="23"/>
          <w:szCs w:val="23"/>
        </w:rPr>
      </w:pPr>
      <w:bookmarkStart w:id="3" w:name="_Hlk69147458"/>
    </w:p>
    <w:p w14:paraId="22501844" w14:textId="60EB81A2" w:rsidR="0030607A" w:rsidRPr="008B68CA" w:rsidRDefault="00A9659C" w:rsidP="008B68CA">
      <w:pPr>
        <w:pStyle w:val="Prrafodelista"/>
        <w:numPr>
          <w:ilvl w:val="0"/>
          <w:numId w:val="6"/>
        </w:numPr>
        <w:tabs>
          <w:tab w:val="left" w:pos="284"/>
        </w:tabs>
        <w:spacing w:line="360" w:lineRule="auto"/>
        <w:ind w:left="0" w:firstLine="0"/>
        <w:jc w:val="both"/>
        <w:rPr>
          <w:sz w:val="23"/>
          <w:szCs w:val="23"/>
        </w:rPr>
      </w:pPr>
      <w:r w:rsidRPr="008B68CA">
        <w:rPr>
          <w:rFonts w:ascii="Arial" w:hAnsi="Arial" w:cs="Arial"/>
          <w:b/>
          <w:sz w:val="23"/>
          <w:szCs w:val="23"/>
        </w:rPr>
        <w:lastRenderedPageBreak/>
        <w:t xml:space="preserve">Emisión de convocatoria para la selección de candidaturas de </w:t>
      </w:r>
      <w:r w:rsidR="0040142B" w:rsidRPr="008B68CA">
        <w:rPr>
          <w:rFonts w:ascii="Arial" w:hAnsi="Arial" w:cs="Arial"/>
          <w:b/>
          <w:sz w:val="23"/>
          <w:szCs w:val="23"/>
        </w:rPr>
        <w:t>MORENA</w:t>
      </w:r>
      <w:r w:rsidR="00DA5414" w:rsidRPr="008B68CA">
        <w:rPr>
          <w:rFonts w:ascii="Arial" w:hAnsi="Arial" w:cs="Arial"/>
          <w:b/>
          <w:sz w:val="23"/>
          <w:szCs w:val="23"/>
        </w:rPr>
        <w:t>.</w:t>
      </w:r>
      <w:r w:rsidR="001C5748" w:rsidRPr="008B68CA">
        <w:rPr>
          <w:rFonts w:ascii="Arial" w:hAnsi="Arial" w:cs="Arial"/>
          <w:b/>
          <w:sz w:val="23"/>
          <w:szCs w:val="23"/>
        </w:rPr>
        <w:t xml:space="preserve"> </w:t>
      </w:r>
      <w:r w:rsidR="001C5748" w:rsidRPr="008B68CA">
        <w:rPr>
          <w:rFonts w:ascii="Arial" w:hAnsi="Arial" w:cs="Arial"/>
          <w:sz w:val="23"/>
          <w:szCs w:val="23"/>
        </w:rPr>
        <w:t xml:space="preserve">A dicho de </w:t>
      </w:r>
      <w:r w:rsidR="00427FB9" w:rsidRPr="008B68CA">
        <w:rPr>
          <w:rFonts w:ascii="Arial" w:hAnsi="Arial" w:cs="Arial"/>
          <w:sz w:val="23"/>
          <w:szCs w:val="23"/>
        </w:rPr>
        <w:t xml:space="preserve">las y </w:t>
      </w:r>
      <w:r w:rsidR="001C5748" w:rsidRPr="008B68CA">
        <w:rPr>
          <w:rFonts w:ascii="Arial" w:hAnsi="Arial" w:cs="Arial"/>
          <w:sz w:val="23"/>
          <w:szCs w:val="23"/>
        </w:rPr>
        <w:t>los promoventes</w:t>
      </w:r>
      <w:r w:rsidR="00427FB9" w:rsidRPr="008B68CA">
        <w:rPr>
          <w:rFonts w:ascii="Arial" w:hAnsi="Arial" w:cs="Arial"/>
          <w:b/>
          <w:sz w:val="23"/>
          <w:szCs w:val="23"/>
        </w:rPr>
        <w:t xml:space="preserve">, </w:t>
      </w:r>
      <w:r w:rsidR="001C5748" w:rsidRPr="008B68CA">
        <w:rPr>
          <w:rFonts w:ascii="Arial" w:hAnsi="Arial" w:cs="Arial"/>
          <w:sz w:val="23"/>
          <w:szCs w:val="23"/>
        </w:rPr>
        <w:t xml:space="preserve">el </w:t>
      </w:r>
      <w:r w:rsidR="009D3AAF" w:rsidRPr="008B68CA">
        <w:rPr>
          <w:rFonts w:ascii="Arial" w:hAnsi="Arial" w:cs="Arial"/>
          <w:sz w:val="23"/>
          <w:szCs w:val="23"/>
        </w:rPr>
        <w:t>30</w:t>
      </w:r>
      <w:r w:rsidR="00DD4C19" w:rsidRPr="008B68CA">
        <w:rPr>
          <w:rFonts w:ascii="Arial" w:hAnsi="Arial" w:cs="Arial"/>
          <w:sz w:val="23"/>
          <w:szCs w:val="23"/>
        </w:rPr>
        <w:t xml:space="preserve"> </w:t>
      </w:r>
      <w:r w:rsidR="009D3AAF" w:rsidRPr="008B68CA">
        <w:rPr>
          <w:rFonts w:ascii="Arial" w:hAnsi="Arial" w:cs="Arial"/>
          <w:sz w:val="23"/>
          <w:szCs w:val="23"/>
        </w:rPr>
        <w:t>de enero</w:t>
      </w:r>
      <w:r w:rsidR="0030607A" w:rsidRPr="008B68CA">
        <w:rPr>
          <w:rFonts w:ascii="Arial" w:hAnsi="Arial" w:cs="Arial"/>
          <w:sz w:val="23"/>
          <w:szCs w:val="23"/>
        </w:rPr>
        <w:t>, el</w:t>
      </w:r>
      <w:r w:rsidR="00DD4C19" w:rsidRPr="008B68CA">
        <w:rPr>
          <w:rFonts w:ascii="Arial" w:hAnsi="Arial" w:cs="Arial"/>
          <w:sz w:val="23"/>
          <w:szCs w:val="23"/>
        </w:rPr>
        <w:t xml:space="preserve"> Com</w:t>
      </w:r>
      <w:r w:rsidR="006D421A" w:rsidRPr="008B68CA">
        <w:rPr>
          <w:rFonts w:ascii="Arial" w:hAnsi="Arial" w:cs="Arial"/>
          <w:sz w:val="23"/>
          <w:szCs w:val="23"/>
        </w:rPr>
        <w:t>i</w:t>
      </w:r>
      <w:r w:rsidR="00DD4C19" w:rsidRPr="008B68CA">
        <w:rPr>
          <w:rFonts w:ascii="Arial" w:hAnsi="Arial" w:cs="Arial"/>
          <w:sz w:val="23"/>
          <w:szCs w:val="23"/>
        </w:rPr>
        <w:t>t</w:t>
      </w:r>
      <w:r w:rsidR="006D421A" w:rsidRPr="008B68CA">
        <w:rPr>
          <w:rFonts w:ascii="Arial" w:hAnsi="Arial" w:cs="Arial"/>
          <w:sz w:val="23"/>
          <w:szCs w:val="23"/>
        </w:rPr>
        <w:t>é</w:t>
      </w:r>
      <w:r w:rsidR="009D3AAF" w:rsidRPr="008B68CA">
        <w:rPr>
          <w:rFonts w:ascii="Arial" w:hAnsi="Arial" w:cs="Arial"/>
          <w:sz w:val="23"/>
          <w:szCs w:val="23"/>
        </w:rPr>
        <w:t xml:space="preserve"> Ejecutivo Nacional de </w:t>
      </w:r>
      <w:r w:rsidR="0040142B" w:rsidRPr="008B68CA">
        <w:rPr>
          <w:rFonts w:ascii="Arial" w:hAnsi="Arial" w:cs="Arial"/>
          <w:sz w:val="23"/>
          <w:szCs w:val="23"/>
        </w:rPr>
        <w:t>MORENA</w:t>
      </w:r>
      <w:r w:rsidR="009D3AAF" w:rsidRPr="008B68CA">
        <w:rPr>
          <w:rFonts w:ascii="Arial" w:hAnsi="Arial" w:cs="Arial"/>
          <w:sz w:val="23"/>
          <w:szCs w:val="23"/>
        </w:rPr>
        <w:t xml:space="preserve"> emitió la convocatoria para la selección de candidaturas a diputaciones y ayuntamientos por ambos principios.</w:t>
      </w:r>
    </w:p>
    <w:p w14:paraId="4157D963" w14:textId="77777777" w:rsidR="0040142B" w:rsidRPr="008B68CA" w:rsidRDefault="0040142B" w:rsidP="0040142B">
      <w:pPr>
        <w:pStyle w:val="Sinespaciado"/>
        <w:rPr>
          <w:sz w:val="23"/>
          <w:szCs w:val="23"/>
        </w:rPr>
      </w:pPr>
    </w:p>
    <w:p w14:paraId="101C6615" w14:textId="77F147FF" w:rsidR="00104865" w:rsidRPr="008B68CA" w:rsidRDefault="009D3AAF" w:rsidP="008B68CA">
      <w:pPr>
        <w:pStyle w:val="Prrafodelista"/>
        <w:numPr>
          <w:ilvl w:val="0"/>
          <w:numId w:val="6"/>
        </w:numPr>
        <w:tabs>
          <w:tab w:val="left" w:pos="284"/>
        </w:tabs>
        <w:spacing w:line="360" w:lineRule="auto"/>
        <w:ind w:left="0" w:firstLine="0"/>
        <w:jc w:val="both"/>
        <w:rPr>
          <w:sz w:val="23"/>
          <w:szCs w:val="23"/>
        </w:rPr>
      </w:pPr>
      <w:r w:rsidRPr="008B68CA">
        <w:rPr>
          <w:rFonts w:ascii="Arial" w:hAnsi="Arial" w:cs="Arial"/>
          <w:b/>
          <w:bCs/>
          <w:sz w:val="23"/>
          <w:szCs w:val="23"/>
        </w:rPr>
        <w:t xml:space="preserve">Registro en línea de las candidaturas </w:t>
      </w:r>
      <w:r w:rsidR="00E377C2" w:rsidRPr="008B68CA">
        <w:rPr>
          <w:rFonts w:ascii="Arial" w:hAnsi="Arial" w:cs="Arial"/>
          <w:sz w:val="23"/>
          <w:szCs w:val="23"/>
        </w:rPr>
        <w:t xml:space="preserve">El </w:t>
      </w:r>
      <w:r w:rsidR="009343D5" w:rsidRPr="008B68CA">
        <w:rPr>
          <w:rFonts w:ascii="Arial" w:hAnsi="Arial" w:cs="Arial"/>
          <w:sz w:val="23"/>
          <w:szCs w:val="23"/>
        </w:rPr>
        <w:t>registro en línea de las candidaturas se hizo en las siguientes fechas;</w:t>
      </w:r>
    </w:p>
    <w:p w14:paraId="302A653E" w14:textId="77777777" w:rsidR="0040142B" w:rsidRPr="008B68CA" w:rsidRDefault="0040142B" w:rsidP="0040142B">
      <w:pPr>
        <w:pStyle w:val="Sinespaciado"/>
        <w:rPr>
          <w:sz w:val="23"/>
          <w:szCs w:val="23"/>
        </w:rPr>
      </w:pPr>
    </w:p>
    <w:tbl>
      <w:tblPr>
        <w:tblStyle w:val="Tablaconcuadrcula4-nfasis3"/>
        <w:tblW w:w="0" w:type="auto"/>
        <w:tblInd w:w="1838" w:type="dxa"/>
        <w:tblLook w:val="04A0" w:firstRow="1" w:lastRow="0" w:firstColumn="1" w:lastColumn="0" w:noHBand="0" w:noVBand="1"/>
      </w:tblPr>
      <w:tblGrid>
        <w:gridCol w:w="2693"/>
        <w:gridCol w:w="2977"/>
      </w:tblGrid>
      <w:tr w:rsidR="009343D5" w:rsidRPr="008B68CA" w14:paraId="662BFBA8" w14:textId="77777777" w:rsidTr="008E6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2C89FC79" w14:textId="489B5EFF" w:rsidR="009343D5" w:rsidRPr="008B68CA" w:rsidRDefault="009343D5" w:rsidP="008E6C2B">
            <w:pPr>
              <w:pStyle w:val="Prrafodelista"/>
              <w:tabs>
                <w:tab w:val="left" w:pos="426"/>
              </w:tabs>
              <w:spacing w:line="276" w:lineRule="auto"/>
              <w:ind w:left="0"/>
              <w:jc w:val="center"/>
              <w:rPr>
                <w:rFonts w:ascii="Arial" w:hAnsi="Arial" w:cs="Arial"/>
                <w:b w:val="0"/>
                <w:color w:val="auto"/>
                <w:sz w:val="23"/>
                <w:szCs w:val="23"/>
              </w:rPr>
            </w:pPr>
            <w:r w:rsidRPr="008B68CA">
              <w:rPr>
                <w:rFonts w:ascii="Arial" w:hAnsi="Arial" w:cs="Arial"/>
                <w:color w:val="auto"/>
                <w:sz w:val="23"/>
                <w:szCs w:val="23"/>
              </w:rPr>
              <w:t>Fecha</w:t>
            </w:r>
          </w:p>
        </w:tc>
        <w:tc>
          <w:tcPr>
            <w:tcW w:w="2977" w:type="dxa"/>
            <w:vAlign w:val="center"/>
          </w:tcPr>
          <w:p w14:paraId="44A76DCC" w14:textId="6DD3A0E9" w:rsidR="009343D5" w:rsidRPr="008B68CA" w:rsidRDefault="0040142B" w:rsidP="008E6C2B">
            <w:pPr>
              <w:pStyle w:val="Prrafodelista"/>
              <w:tabs>
                <w:tab w:val="left" w:pos="426"/>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3"/>
                <w:szCs w:val="23"/>
              </w:rPr>
            </w:pPr>
            <w:r w:rsidRPr="008B68CA">
              <w:rPr>
                <w:rFonts w:ascii="Arial" w:hAnsi="Arial" w:cs="Arial"/>
                <w:color w:val="auto"/>
                <w:sz w:val="23"/>
                <w:szCs w:val="23"/>
              </w:rPr>
              <w:t>Cargo</w:t>
            </w:r>
          </w:p>
        </w:tc>
      </w:tr>
      <w:tr w:rsidR="009343D5" w:rsidRPr="008B68CA" w14:paraId="18395335" w14:textId="77777777" w:rsidTr="008E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40623FFC" w14:textId="75B50A26" w:rsidR="009343D5" w:rsidRPr="008B68CA" w:rsidRDefault="002B0038" w:rsidP="008E6C2B">
            <w:pPr>
              <w:pStyle w:val="Prrafodelista"/>
              <w:tabs>
                <w:tab w:val="left" w:pos="426"/>
              </w:tabs>
              <w:spacing w:line="276" w:lineRule="auto"/>
              <w:ind w:left="0"/>
              <w:jc w:val="center"/>
              <w:rPr>
                <w:rFonts w:ascii="Arial" w:hAnsi="Arial" w:cs="Arial"/>
                <w:b w:val="0"/>
                <w:bCs w:val="0"/>
                <w:sz w:val="23"/>
                <w:szCs w:val="23"/>
              </w:rPr>
            </w:pPr>
            <w:r w:rsidRPr="008B68CA">
              <w:rPr>
                <w:rFonts w:ascii="Arial" w:hAnsi="Arial" w:cs="Arial"/>
                <w:b w:val="0"/>
                <w:bCs w:val="0"/>
                <w:sz w:val="23"/>
                <w:szCs w:val="23"/>
              </w:rPr>
              <w:t>7 de febrero</w:t>
            </w:r>
          </w:p>
        </w:tc>
        <w:tc>
          <w:tcPr>
            <w:tcW w:w="2977" w:type="dxa"/>
            <w:vAlign w:val="center"/>
          </w:tcPr>
          <w:p w14:paraId="143D8C3A" w14:textId="753A7077" w:rsidR="009343D5" w:rsidRPr="008B68CA" w:rsidRDefault="002B0038" w:rsidP="008E6C2B">
            <w:pPr>
              <w:pStyle w:val="Prrafodelista"/>
              <w:tabs>
                <w:tab w:val="left" w:pos="426"/>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8B68CA">
              <w:rPr>
                <w:rFonts w:ascii="Arial" w:hAnsi="Arial" w:cs="Arial"/>
                <w:sz w:val="23"/>
                <w:szCs w:val="23"/>
              </w:rPr>
              <w:t xml:space="preserve">Presidencias </w:t>
            </w:r>
            <w:r w:rsidR="0040142B" w:rsidRPr="008B68CA">
              <w:rPr>
                <w:rFonts w:ascii="Arial" w:hAnsi="Arial" w:cs="Arial"/>
                <w:sz w:val="23"/>
                <w:szCs w:val="23"/>
              </w:rPr>
              <w:t>m</w:t>
            </w:r>
            <w:r w:rsidRPr="008B68CA">
              <w:rPr>
                <w:rFonts w:ascii="Arial" w:hAnsi="Arial" w:cs="Arial"/>
                <w:sz w:val="23"/>
                <w:szCs w:val="23"/>
              </w:rPr>
              <w:t>unicipales</w:t>
            </w:r>
          </w:p>
        </w:tc>
      </w:tr>
      <w:tr w:rsidR="009343D5" w:rsidRPr="008B68CA" w14:paraId="0256E0D4" w14:textId="77777777" w:rsidTr="008E6C2B">
        <w:tc>
          <w:tcPr>
            <w:cnfStyle w:val="001000000000" w:firstRow="0" w:lastRow="0" w:firstColumn="1" w:lastColumn="0" w:oddVBand="0" w:evenVBand="0" w:oddHBand="0" w:evenHBand="0" w:firstRowFirstColumn="0" w:firstRowLastColumn="0" w:lastRowFirstColumn="0" w:lastRowLastColumn="0"/>
            <w:tcW w:w="2693" w:type="dxa"/>
            <w:vAlign w:val="center"/>
          </w:tcPr>
          <w:p w14:paraId="6A39CC54" w14:textId="6CB26DA3" w:rsidR="009343D5" w:rsidRPr="008B68CA" w:rsidRDefault="002B0038" w:rsidP="008E6C2B">
            <w:pPr>
              <w:pStyle w:val="Prrafodelista"/>
              <w:tabs>
                <w:tab w:val="left" w:pos="426"/>
              </w:tabs>
              <w:spacing w:line="276" w:lineRule="auto"/>
              <w:ind w:left="0"/>
              <w:jc w:val="center"/>
              <w:rPr>
                <w:rFonts w:ascii="Arial" w:hAnsi="Arial" w:cs="Arial"/>
                <w:b w:val="0"/>
                <w:bCs w:val="0"/>
                <w:sz w:val="23"/>
                <w:szCs w:val="23"/>
              </w:rPr>
            </w:pPr>
            <w:r w:rsidRPr="008B68CA">
              <w:rPr>
                <w:rFonts w:ascii="Arial" w:hAnsi="Arial" w:cs="Arial"/>
                <w:b w:val="0"/>
                <w:bCs w:val="0"/>
                <w:sz w:val="23"/>
                <w:szCs w:val="23"/>
              </w:rPr>
              <w:t>14 de febrero</w:t>
            </w:r>
          </w:p>
        </w:tc>
        <w:tc>
          <w:tcPr>
            <w:tcW w:w="2977" w:type="dxa"/>
            <w:vAlign w:val="center"/>
          </w:tcPr>
          <w:p w14:paraId="46609592" w14:textId="7225C91E" w:rsidR="009343D5" w:rsidRPr="008B68CA" w:rsidRDefault="002B0038" w:rsidP="008E6C2B">
            <w:pPr>
              <w:pStyle w:val="Prrafodelista"/>
              <w:tabs>
                <w:tab w:val="left" w:pos="426"/>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8B68CA">
              <w:rPr>
                <w:rFonts w:ascii="Arial" w:hAnsi="Arial" w:cs="Arial"/>
                <w:sz w:val="23"/>
                <w:szCs w:val="23"/>
              </w:rPr>
              <w:t>Diputaciones</w:t>
            </w:r>
          </w:p>
        </w:tc>
      </w:tr>
      <w:tr w:rsidR="009343D5" w:rsidRPr="008B68CA" w14:paraId="5DC71361" w14:textId="77777777" w:rsidTr="008E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59FBCFE0" w14:textId="3EE3C3A0" w:rsidR="009343D5" w:rsidRPr="008B68CA" w:rsidRDefault="002B0038" w:rsidP="008E6C2B">
            <w:pPr>
              <w:pStyle w:val="Prrafodelista"/>
              <w:tabs>
                <w:tab w:val="left" w:pos="426"/>
              </w:tabs>
              <w:spacing w:line="276" w:lineRule="auto"/>
              <w:ind w:left="0"/>
              <w:jc w:val="center"/>
              <w:rPr>
                <w:rFonts w:ascii="Arial" w:hAnsi="Arial" w:cs="Arial"/>
                <w:b w:val="0"/>
                <w:bCs w:val="0"/>
                <w:sz w:val="23"/>
                <w:szCs w:val="23"/>
              </w:rPr>
            </w:pPr>
            <w:r w:rsidRPr="008B68CA">
              <w:rPr>
                <w:rFonts w:ascii="Arial" w:hAnsi="Arial" w:cs="Arial"/>
                <w:b w:val="0"/>
                <w:bCs w:val="0"/>
                <w:sz w:val="23"/>
                <w:szCs w:val="23"/>
              </w:rPr>
              <w:t>21 de febrero</w:t>
            </w:r>
          </w:p>
        </w:tc>
        <w:tc>
          <w:tcPr>
            <w:tcW w:w="2977" w:type="dxa"/>
            <w:vAlign w:val="center"/>
          </w:tcPr>
          <w:p w14:paraId="2C629A52" w14:textId="10C28234" w:rsidR="009343D5" w:rsidRPr="008B68CA" w:rsidRDefault="002B0038" w:rsidP="008E6C2B">
            <w:pPr>
              <w:pStyle w:val="Prrafodelista"/>
              <w:tabs>
                <w:tab w:val="left" w:pos="426"/>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8B68CA">
              <w:rPr>
                <w:rFonts w:ascii="Arial" w:hAnsi="Arial" w:cs="Arial"/>
                <w:sz w:val="23"/>
                <w:szCs w:val="23"/>
              </w:rPr>
              <w:t>Síndicos y regidores</w:t>
            </w:r>
          </w:p>
        </w:tc>
      </w:tr>
    </w:tbl>
    <w:p w14:paraId="47355FC9" w14:textId="77777777" w:rsidR="009343D5" w:rsidRPr="008B68CA" w:rsidRDefault="009343D5" w:rsidP="0040142B">
      <w:pPr>
        <w:pStyle w:val="Prrafodelista"/>
        <w:tabs>
          <w:tab w:val="left" w:pos="426"/>
        </w:tabs>
        <w:spacing w:line="360" w:lineRule="auto"/>
        <w:ind w:left="0"/>
        <w:jc w:val="center"/>
        <w:rPr>
          <w:sz w:val="23"/>
          <w:szCs w:val="23"/>
        </w:rPr>
      </w:pPr>
    </w:p>
    <w:p w14:paraId="377EDD3D" w14:textId="77777777" w:rsidR="0040142B" w:rsidRPr="008B68CA" w:rsidRDefault="0040142B" w:rsidP="0040142B">
      <w:pPr>
        <w:widowControl w:val="0"/>
        <w:tabs>
          <w:tab w:val="left" w:pos="426"/>
        </w:tabs>
        <w:autoSpaceDE w:val="0"/>
        <w:autoSpaceDN w:val="0"/>
        <w:adjustRightInd w:val="0"/>
        <w:spacing w:line="360" w:lineRule="auto"/>
        <w:jc w:val="both"/>
        <w:rPr>
          <w:rFonts w:ascii="Arial" w:hAnsi="Arial" w:cs="Arial"/>
          <w:sz w:val="23"/>
          <w:szCs w:val="23"/>
        </w:rPr>
      </w:pPr>
      <w:r w:rsidRPr="008B68CA">
        <w:rPr>
          <w:rFonts w:ascii="Arial" w:hAnsi="Arial" w:cs="Arial"/>
          <w:b/>
          <w:sz w:val="23"/>
          <w:szCs w:val="23"/>
        </w:rPr>
        <w:t xml:space="preserve">4. </w:t>
      </w:r>
      <w:r w:rsidR="00304572" w:rsidRPr="008B68CA">
        <w:rPr>
          <w:rFonts w:ascii="Arial" w:hAnsi="Arial" w:cs="Arial"/>
          <w:b/>
          <w:sz w:val="23"/>
          <w:szCs w:val="23"/>
        </w:rPr>
        <w:t xml:space="preserve">Dictamen de la CNE. </w:t>
      </w:r>
      <w:r w:rsidR="00304572" w:rsidRPr="008B68CA">
        <w:rPr>
          <w:rFonts w:ascii="Arial" w:hAnsi="Arial" w:cs="Arial"/>
          <w:bCs/>
          <w:sz w:val="23"/>
          <w:szCs w:val="23"/>
        </w:rPr>
        <w:t>A dicho de las y los promoventes, e</w:t>
      </w:r>
      <w:r w:rsidR="00304572" w:rsidRPr="008B68CA">
        <w:rPr>
          <w:rFonts w:ascii="Arial" w:hAnsi="Arial" w:cs="Arial"/>
          <w:sz w:val="23"/>
          <w:szCs w:val="23"/>
        </w:rPr>
        <w:t>l 29 de marzo</w:t>
      </w:r>
      <w:r w:rsidRPr="008B68CA">
        <w:rPr>
          <w:rFonts w:ascii="Arial" w:hAnsi="Arial" w:cs="Arial"/>
          <w:sz w:val="23"/>
          <w:szCs w:val="23"/>
        </w:rPr>
        <w:t>,</w:t>
      </w:r>
      <w:r w:rsidR="00304572" w:rsidRPr="008B68CA">
        <w:rPr>
          <w:rFonts w:ascii="Arial" w:hAnsi="Arial" w:cs="Arial"/>
          <w:sz w:val="23"/>
          <w:szCs w:val="23"/>
        </w:rPr>
        <w:t xml:space="preserve"> la Comisión Nacional de Elecciones emitió el dictamen en el que dio a conocer las solicitudes de registro aprobadas en los procesos internos de selección de candidaturas de ayuntamientos y diputaciones para el actual proceso electoral. </w:t>
      </w:r>
      <w:bookmarkStart w:id="4" w:name="_Hlk69151535"/>
    </w:p>
    <w:p w14:paraId="5399C725" w14:textId="77777777" w:rsidR="0040142B" w:rsidRPr="008B68CA" w:rsidRDefault="0040142B" w:rsidP="00F265F3">
      <w:pPr>
        <w:pStyle w:val="Sinespaciado"/>
        <w:rPr>
          <w:sz w:val="23"/>
          <w:szCs w:val="23"/>
        </w:rPr>
      </w:pPr>
    </w:p>
    <w:p w14:paraId="22AFC160" w14:textId="77777777" w:rsidR="00FE542B" w:rsidRPr="008B68CA" w:rsidRDefault="0040142B" w:rsidP="00FE542B">
      <w:pPr>
        <w:widowControl w:val="0"/>
        <w:tabs>
          <w:tab w:val="left" w:pos="426"/>
        </w:tabs>
        <w:autoSpaceDE w:val="0"/>
        <w:autoSpaceDN w:val="0"/>
        <w:adjustRightInd w:val="0"/>
        <w:spacing w:line="360" w:lineRule="auto"/>
        <w:jc w:val="both"/>
        <w:rPr>
          <w:rFonts w:ascii="Arial" w:hAnsi="Arial" w:cs="Arial"/>
          <w:sz w:val="23"/>
          <w:szCs w:val="23"/>
        </w:rPr>
      </w:pPr>
      <w:r w:rsidRPr="008B68CA">
        <w:rPr>
          <w:rFonts w:ascii="Arial" w:hAnsi="Arial" w:cs="Arial"/>
          <w:b/>
          <w:bCs/>
          <w:sz w:val="23"/>
          <w:szCs w:val="23"/>
        </w:rPr>
        <w:t>5.</w:t>
      </w:r>
      <w:r w:rsidRPr="008B68CA">
        <w:rPr>
          <w:rFonts w:ascii="Arial" w:hAnsi="Arial" w:cs="Arial"/>
          <w:sz w:val="23"/>
          <w:szCs w:val="23"/>
        </w:rPr>
        <w:t xml:space="preserve"> </w:t>
      </w:r>
      <w:r w:rsidR="00304572" w:rsidRPr="008B68CA">
        <w:rPr>
          <w:rFonts w:ascii="Arial" w:hAnsi="Arial" w:cs="Arial"/>
          <w:b/>
          <w:bCs/>
          <w:sz w:val="23"/>
          <w:szCs w:val="23"/>
        </w:rPr>
        <w:t xml:space="preserve">Acuerdo que aprobó </w:t>
      </w:r>
      <w:r w:rsidR="00A44436" w:rsidRPr="008B68CA">
        <w:rPr>
          <w:rFonts w:ascii="Arial" w:hAnsi="Arial" w:cs="Arial"/>
          <w:b/>
          <w:bCs/>
          <w:sz w:val="23"/>
          <w:szCs w:val="23"/>
        </w:rPr>
        <w:t>candidaturas</w:t>
      </w:r>
      <w:r w:rsidR="00304572" w:rsidRPr="008B68CA">
        <w:rPr>
          <w:rFonts w:ascii="Arial" w:hAnsi="Arial" w:cs="Arial"/>
          <w:b/>
          <w:bCs/>
          <w:sz w:val="23"/>
          <w:szCs w:val="23"/>
        </w:rPr>
        <w:t xml:space="preserve"> por el principio de RP (CG</w:t>
      </w:r>
      <w:r w:rsidR="00304572" w:rsidRPr="008B68CA">
        <w:rPr>
          <w:rFonts w:ascii="Arial" w:hAnsi="Arial" w:cs="Arial"/>
          <w:b/>
          <w:sz w:val="23"/>
          <w:szCs w:val="23"/>
        </w:rPr>
        <w:t>-R-18/2021)</w:t>
      </w:r>
      <w:r w:rsidR="00304572" w:rsidRPr="008B68CA">
        <w:rPr>
          <w:rFonts w:ascii="Arial" w:hAnsi="Arial" w:cs="Arial"/>
          <w:b/>
          <w:bCs/>
          <w:sz w:val="23"/>
          <w:szCs w:val="23"/>
        </w:rPr>
        <w:t xml:space="preserve">. </w:t>
      </w:r>
      <w:r w:rsidR="00F265F3" w:rsidRPr="008B68CA">
        <w:rPr>
          <w:rFonts w:ascii="Arial" w:hAnsi="Arial" w:cs="Arial"/>
          <w:sz w:val="23"/>
          <w:szCs w:val="23"/>
        </w:rPr>
        <w:t>El 31 de marzo, el Consejo General aprobó los registros que presentó MORENA sobre las candidaturas a regidurías por el principio de representación proporcional.</w:t>
      </w:r>
    </w:p>
    <w:p w14:paraId="60A946DF" w14:textId="77777777" w:rsidR="00FE542B" w:rsidRPr="008B68CA" w:rsidRDefault="00FE542B" w:rsidP="00FE542B">
      <w:pPr>
        <w:pStyle w:val="Sinespaciado"/>
        <w:rPr>
          <w:sz w:val="23"/>
          <w:szCs w:val="23"/>
        </w:rPr>
      </w:pPr>
    </w:p>
    <w:p w14:paraId="1E094D27" w14:textId="49BDC3A4" w:rsidR="00104865" w:rsidRPr="008B68CA" w:rsidRDefault="00FE542B" w:rsidP="00FE542B">
      <w:pPr>
        <w:widowControl w:val="0"/>
        <w:tabs>
          <w:tab w:val="left" w:pos="426"/>
        </w:tabs>
        <w:autoSpaceDE w:val="0"/>
        <w:autoSpaceDN w:val="0"/>
        <w:adjustRightInd w:val="0"/>
        <w:spacing w:line="360" w:lineRule="auto"/>
        <w:jc w:val="both"/>
        <w:rPr>
          <w:rFonts w:ascii="Arial" w:hAnsi="Arial" w:cs="Arial"/>
          <w:bCs/>
          <w:sz w:val="23"/>
          <w:szCs w:val="23"/>
        </w:rPr>
      </w:pPr>
      <w:r w:rsidRPr="008B68CA">
        <w:rPr>
          <w:rFonts w:ascii="Arial" w:hAnsi="Arial" w:cs="Arial"/>
          <w:b/>
          <w:bCs/>
          <w:sz w:val="23"/>
          <w:szCs w:val="23"/>
        </w:rPr>
        <w:t xml:space="preserve">6. </w:t>
      </w:r>
      <w:r w:rsidR="00F352CD" w:rsidRPr="008B68CA">
        <w:rPr>
          <w:rFonts w:ascii="Arial" w:hAnsi="Arial" w:cs="Arial"/>
          <w:b/>
          <w:bCs/>
          <w:sz w:val="23"/>
          <w:szCs w:val="23"/>
        </w:rPr>
        <w:t>Reencauzamiento</w:t>
      </w:r>
      <w:r w:rsidR="00304572" w:rsidRPr="008B68CA">
        <w:rPr>
          <w:rFonts w:ascii="Arial" w:hAnsi="Arial" w:cs="Arial"/>
          <w:b/>
          <w:bCs/>
          <w:sz w:val="23"/>
          <w:szCs w:val="23"/>
        </w:rPr>
        <w:t xml:space="preserve"> del Tribunal </w:t>
      </w:r>
      <w:r w:rsidR="00A44436" w:rsidRPr="008B68CA">
        <w:rPr>
          <w:rFonts w:ascii="Arial" w:hAnsi="Arial" w:cs="Arial"/>
          <w:b/>
          <w:bCs/>
          <w:sz w:val="23"/>
          <w:szCs w:val="23"/>
        </w:rPr>
        <w:t>local</w:t>
      </w:r>
      <w:r w:rsidR="00F352CD" w:rsidRPr="008B68CA">
        <w:rPr>
          <w:rFonts w:ascii="Arial" w:hAnsi="Arial" w:cs="Arial"/>
          <w:b/>
          <w:bCs/>
          <w:sz w:val="23"/>
          <w:szCs w:val="23"/>
        </w:rPr>
        <w:t xml:space="preserve">. </w:t>
      </w:r>
      <w:r w:rsidR="00F352CD" w:rsidRPr="008B68CA">
        <w:rPr>
          <w:rFonts w:ascii="Arial" w:hAnsi="Arial" w:cs="Arial"/>
          <w:bCs/>
          <w:sz w:val="23"/>
          <w:szCs w:val="23"/>
        </w:rPr>
        <w:t>El día 2 de abril</w:t>
      </w:r>
      <w:r w:rsidR="00850E49" w:rsidRPr="008B68CA">
        <w:rPr>
          <w:rFonts w:ascii="Arial" w:hAnsi="Arial" w:cs="Arial"/>
          <w:bCs/>
          <w:sz w:val="23"/>
          <w:szCs w:val="23"/>
        </w:rPr>
        <w:t xml:space="preserve">, este </w:t>
      </w:r>
      <w:r w:rsidR="00304572" w:rsidRPr="008B68CA">
        <w:rPr>
          <w:rFonts w:ascii="Arial" w:hAnsi="Arial" w:cs="Arial"/>
          <w:bCs/>
          <w:sz w:val="23"/>
          <w:szCs w:val="23"/>
        </w:rPr>
        <w:t xml:space="preserve">órgano </w:t>
      </w:r>
      <w:r w:rsidR="00A44436" w:rsidRPr="008B68CA">
        <w:rPr>
          <w:rFonts w:ascii="Arial" w:hAnsi="Arial" w:cs="Arial"/>
          <w:bCs/>
          <w:sz w:val="23"/>
          <w:szCs w:val="23"/>
        </w:rPr>
        <w:t>jurisdiccional</w:t>
      </w:r>
      <w:r w:rsidR="00850E49" w:rsidRPr="008B68CA">
        <w:rPr>
          <w:rFonts w:ascii="Arial" w:hAnsi="Arial" w:cs="Arial"/>
          <w:bCs/>
          <w:sz w:val="23"/>
          <w:szCs w:val="23"/>
        </w:rPr>
        <w:t xml:space="preserve"> emitió sentencia que, básicamente, declaró improcedente los juicios ciudadanos promovidos y, por tanto, los reencauzó a </w:t>
      </w:r>
      <w:r w:rsidR="00F352CD" w:rsidRPr="008B68CA">
        <w:rPr>
          <w:rFonts w:ascii="Arial" w:hAnsi="Arial" w:cs="Arial"/>
          <w:bCs/>
          <w:sz w:val="23"/>
          <w:szCs w:val="23"/>
        </w:rPr>
        <w:t xml:space="preserve">la CNHJ </w:t>
      </w:r>
      <w:r w:rsidR="00850E49" w:rsidRPr="008B68CA">
        <w:rPr>
          <w:rFonts w:ascii="Arial" w:hAnsi="Arial" w:cs="Arial"/>
          <w:bCs/>
          <w:sz w:val="23"/>
          <w:szCs w:val="23"/>
        </w:rPr>
        <w:t xml:space="preserve">a fin de que </w:t>
      </w:r>
      <w:r w:rsidR="00F352CD" w:rsidRPr="008B68CA">
        <w:rPr>
          <w:rFonts w:ascii="Arial" w:hAnsi="Arial" w:cs="Arial"/>
          <w:bCs/>
          <w:sz w:val="23"/>
          <w:szCs w:val="23"/>
        </w:rPr>
        <w:t>resolvier</w:t>
      </w:r>
      <w:r w:rsidR="001677AF" w:rsidRPr="008B68CA">
        <w:rPr>
          <w:rFonts w:ascii="Arial" w:hAnsi="Arial" w:cs="Arial"/>
          <w:bCs/>
          <w:sz w:val="23"/>
          <w:szCs w:val="23"/>
        </w:rPr>
        <w:t xml:space="preserve">a lo que </w:t>
      </w:r>
      <w:r w:rsidR="00850E49" w:rsidRPr="008B68CA">
        <w:rPr>
          <w:rFonts w:ascii="Arial" w:hAnsi="Arial" w:cs="Arial"/>
          <w:bCs/>
          <w:sz w:val="23"/>
          <w:szCs w:val="23"/>
        </w:rPr>
        <w:t>en</w:t>
      </w:r>
      <w:r w:rsidR="001677AF" w:rsidRPr="008B68CA">
        <w:rPr>
          <w:rFonts w:ascii="Arial" w:hAnsi="Arial" w:cs="Arial"/>
          <w:bCs/>
          <w:sz w:val="23"/>
          <w:szCs w:val="23"/>
        </w:rPr>
        <w:t xml:space="preserve"> derecho correspond</w:t>
      </w:r>
      <w:r w:rsidR="00850E49" w:rsidRPr="008B68CA">
        <w:rPr>
          <w:rFonts w:ascii="Arial" w:hAnsi="Arial" w:cs="Arial"/>
          <w:bCs/>
          <w:sz w:val="23"/>
          <w:szCs w:val="23"/>
        </w:rPr>
        <w:t xml:space="preserve">a. </w:t>
      </w:r>
    </w:p>
    <w:p w14:paraId="10075834" w14:textId="77777777" w:rsidR="00FE542B" w:rsidRPr="008B68CA" w:rsidRDefault="00FE542B" w:rsidP="00FE542B">
      <w:pPr>
        <w:pStyle w:val="Sinespaciado"/>
        <w:rPr>
          <w:sz w:val="23"/>
          <w:szCs w:val="23"/>
        </w:rPr>
      </w:pPr>
    </w:p>
    <w:p w14:paraId="06C9A02E" w14:textId="1DA21936" w:rsidR="00104865" w:rsidRPr="008B68CA" w:rsidRDefault="00FE542B" w:rsidP="008B68CA">
      <w:pPr>
        <w:pStyle w:val="Prrafodelista"/>
        <w:numPr>
          <w:ilvl w:val="0"/>
          <w:numId w:val="40"/>
        </w:numPr>
        <w:tabs>
          <w:tab w:val="left" w:pos="284"/>
        </w:tabs>
        <w:spacing w:line="360" w:lineRule="auto"/>
        <w:ind w:left="0" w:firstLine="0"/>
        <w:jc w:val="both"/>
        <w:rPr>
          <w:sz w:val="23"/>
          <w:szCs w:val="23"/>
        </w:rPr>
      </w:pPr>
      <w:r w:rsidRPr="008B68CA">
        <w:rPr>
          <w:rFonts w:ascii="Arial" w:hAnsi="Arial" w:cs="Arial"/>
          <w:b/>
          <w:bCs/>
          <w:sz w:val="23"/>
          <w:szCs w:val="23"/>
        </w:rPr>
        <w:t>Resolución de la CNHJ (CNHJ-643/2021).</w:t>
      </w:r>
      <w:r w:rsidRPr="008B68CA">
        <w:rPr>
          <w:sz w:val="23"/>
          <w:szCs w:val="23"/>
        </w:rPr>
        <w:t xml:space="preserve"> </w:t>
      </w:r>
      <w:r w:rsidRPr="008B68CA">
        <w:rPr>
          <w:rFonts w:ascii="Arial" w:hAnsi="Arial" w:cs="Arial"/>
          <w:bCs/>
          <w:sz w:val="23"/>
          <w:szCs w:val="23"/>
        </w:rPr>
        <w:t>El mismo día, la CNHJ en cumplimiento a lo que ordenó este Tribunal emitió sentencia que resolvió sobreseer los medios de impugnación partidistas, la considerar esencialmente que el hecho de que el Instituto local aprobara el registro de las candidaturas, era motivo suficiente para convalidar las irregularidades planteadas p</w:t>
      </w:r>
      <w:r w:rsidR="008E6C2B" w:rsidRPr="008B68CA">
        <w:rPr>
          <w:rFonts w:ascii="Arial" w:hAnsi="Arial" w:cs="Arial"/>
          <w:bCs/>
          <w:sz w:val="23"/>
          <w:szCs w:val="23"/>
        </w:rPr>
        <w:t>or</w:t>
      </w:r>
      <w:r w:rsidRPr="008B68CA">
        <w:rPr>
          <w:rFonts w:ascii="Arial" w:hAnsi="Arial" w:cs="Arial"/>
          <w:bCs/>
          <w:sz w:val="23"/>
          <w:szCs w:val="23"/>
        </w:rPr>
        <w:t xml:space="preserve"> las y los promoventes. </w:t>
      </w:r>
    </w:p>
    <w:p w14:paraId="0CBE245A" w14:textId="77777777" w:rsidR="00FE542B" w:rsidRPr="008B68CA" w:rsidRDefault="00FE542B" w:rsidP="00FE542B">
      <w:pPr>
        <w:pStyle w:val="Sinespaciado"/>
        <w:rPr>
          <w:sz w:val="23"/>
          <w:szCs w:val="23"/>
        </w:rPr>
      </w:pPr>
    </w:p>
    <w:p w14:paraId="17106114" w14:textId="784B3FBD" w:rsidR="00FE542B" w:rsidRPr="008B68CA" w:rsidRDefault="002E6F31" w:rsidP="00FE542B">
      <w:pPr>
        <w:pStyle w:val="Prrafodelista"/>
        <w:numPr>
          <w:ilvl w:val="0"/>
          <w:numId w:val="40"/>
        </w:numPr>
        <w:tabs>
          <w:tab w:val="left" w:pos="284"/>
        </w:tabs>
        <w:spacing w:line="360" w:lineRule="auto"/>
        <w:ind w:left="0" w:firstLine="0"/>
        <w:jc w:val="both"/>
        <w:rPr>
          <w:rFonts w:ascii="Arial" w:hAnsi="Arial" w:cs="Arial"/>
          <w:bCs/>
          <w:sz w:val="23"/>
          <w:szCs w:val="23"/>
        </w:rPr>
      </w:pPr>
      <w:r w:rsidRPr="008B68CA">
        <w:rPr>
          <w:rFonts w:ascii="Arial" w:hAnsi="Arial" w:cs="Arial"/>
          <w:b/>
          <w:bCs/>
          <w:sz w:val="23"/>
          <w:szCs w:val="23"/>
        </w:rPr>
        <w:t>Juicio</w:t>
      </w:r>
      <w:r w:rsidR="00FE542B" w:rsidRPr="008B68CA">
        <w:rPr>
          <w:rFonts w:ascii="Arial" w:hAnsi="Arial" w:cs="Arial"/>
          <w:b/>
          <w:bCs/>
          <w:sz w:val="23"/>
          <w:szCs w:val="23"/>
        </w:rPr>
        <w:t>s</w:t>
      </w:r>
      <w:r w:rsidRPr="008B68CA">
        <w:rPr>
          <w:rFonts w:ascii="Arial" w:hAnsi="Arial" w:cs="Arial"/>
          <w:b/>
          <w:bCs/>
          <w:sz w:val="23"/>
          <w:szCs w:val="23"/>
        </w:rPr>
        <w:t xml:space="preserve"> </w:t>
      </w:r>
      <w:r w:rsidR="0099118F" w:rsidRPr="008B68CA">
        <w:rPr>
          <w:rFonts w:ascii="Arial" w:hAnsi="Arial" w:cs="Arial"/>
          <w:b/>
          <w:bCs/>
          <w:sz w:val="23"/>
          <w:szCs w:val="23"/>
        </w:rPr>
        <w:t>c</w:t>
      </w:r>
      <w:r w:rsidRPr="008B68CA">
        <w:rPr>
          <w:rFonts w:ascii="Arial" w:hAnsi="Arial" w:cs="Arial"/>
          <w:b/>
          <w:bCs/>
          <w:sz w:val="23"/>
          <w:szCs w:val="23"/>
        </w:rPr>
        <w:t>iudadano</w:t>
      </w:r>
      <w:r w:rsidR="00FE542B" w:rsidRPr="008B68CA">
        <w:rPr>
          <w:rFonts w:ascii="Arial" w:hAnsi="Arial" w:cs="Arial"/>
          <w:b/>
          <w:bCs/>
          <w:sz w:val="23"/>
          <w:szCs w:val="23"/>
        </w:rPr>
        <w:t>s</w:t>
      </w:r>
      <w:r w:rsidRPr="008B68CA">
        <w:rPr>
          <w:rFonts w:ascii="Arial" w:hAnsi="Arial" w:cs="Arial"/>
          <w:b/>
          <w:bCs/>
          <w:sz w:val="23"/>
          <w:szCs w:val="23"/>
        </w:rPr>
        <w:t xml:space="preserve">. </w:t>
      </w:r>
      <w:r w:rsidR="00DB5E91" w:rsidRPr="008B68CA">
        <w:rPr>
          <w:rFonts w:ascii="Arial" w:hAnsi="Arial" w:cs="Arial"/>
          <w:bCs/>
          <w:sz w:val="23"/>
          <w:szCs w:val="23"/>
        </w:rPr>
        <w:t xml:space="preserve">El </w:t>
      </w:r>
      <w:r w:rsidR="00FF57CD" w:rsidRPr="008B68CA">
        <w:rPr>
          <w:rFonts w:ascii="Arial" w:hAnsi="Arial" w:cs="Arial"/>
          <w:bCs/>
          <w:sz w:val="23"/>
          <w:szCs w:val="23"/>
        </w:rPr>
        <w:t xml:space="preserve">día </w:t>
      </w:r>
      <w:r w:rsidR="00DB5E91" w:rsidRPr="008B68CA">
        <w:rPr>
          <w:rFonts w:ascii="Arial" w:hAnsi="Arial" w:cs="Arial"/>
          <w:bCs/>
          <w:sz w:val="23"/>
          <w:szCs w:val="23"/>
        </w:rPr>
        <w:t>8</w:t>
      </w:r>
      <w:r w:rsidR="00957FA4" w:rsidRPr="008B68CA">
        <w:rPr>
          <w:rFonts w:ascii="Arial" w:hAnsi="Arial" w:cs="Arial"/>
          <w:bCs/>
          <w:sz w:val="23"/>
          <w:szCs w:val="23"/>
        </w:rPr>
        <w:t xml:space="preserve"> de abril, </w:t>
      </w:r>
      <w:r w:rsidR="0032748A" w:rsidRPr="008B68CA">
        <w:rPr>
          <w:rFonts w:ascii="Arial" w:hAnsi="Arial" w:cs="Arial"/>
          <w:bCs/>
          <w:sz w:val="23"/>
          <w:szCs w:val="23"/>
        </w:rPr>
        <w:t xml:space="preserve">tales </w:t>
      </w:r>
      <w:r w:rsidR="00A86213" w:rsidRPr="008B68CA">
        <w:rPr>
          <w:rFonts w:ascii="Arial" w:hAnsi="Arial" w:cs="Arial"/>
          <w:bCs/>
          <w:sz w:val="23"/>
          <w:szCs w:val="23"/>
        </w:rPr>
        <w:t xml:space="preserve">ciudadanos en su carácter de aspirantes </w:t>
      </w:r>
      <w:r w:rsidRPr="008B68CA">
        <w:rPr>
          <w:rFonts w:ascii="Arial" w:hAnsi="Arial" w:cs="Arial"/>
          <w:bCs/>
          <w:sz w:val="23"/>
          <w:szCs w:val="23"/>
        </w:rPr>
        <w:t xml:space="preserve">a </w:t>
      </w:r>
      <w:r w:rsidR="001677AF" w:rsidRPr="008B68CA">
        <w:rPr>
          <w:rFonts w:ascii="Arial" w:hAnsi="Arial" w:cs="Arial"/>
          <w:bCs/>
          <w:sz w:val="23"/>
          <w:szCs w:val="23"/>
        </w:rPr>
        <w:t>la planilla</w:t>
      </w:r>
      <w:r w:rsidR="00FF57CD" w:rsidRPr="008B68CA">
        <w:rPr>
          <w:rFonts w:ascii="Arial" w:hAnsi="Arial" w:cs="Arial"/>
          <w:bCs/>
          <w:sz w:val="23"/>
          <w:szCs w:val="23"/>
        </w:rPr>
        <w:t xml:space="preserve"> </w:t>
      </w:r>
      <w:r w:rsidRPr="008B68CA">
        <w:rPr>
          <w:rFonts w:ascii="Arial" w:hAnsi="Arial" w:cs="Arial"/>
          <w:bCs/>
          <w:sz w:val="23"/>
          <w:szCs w:val="23"/>
        </w:rPr>
        <w:t>de</w:t>
      </w:r>
      <w:r w:rsidR="001677AF" w:rsidRPr="008B68CA">
        <w:rPr>
          <w:rFonts w:ascii="Arial" w:hAnsi="Arial" w:cs="Arial"/>
          <w:bCs/>
          <w:sz w:val="23"/>
          <w:szCs w:val="23"/>
        </w:rPr>
        <w:t>l A</w:t>
      </w:r>
      <w:r w:rsidR="005036CE" w:rsidRPr="008B68CA">
        <w:rPr>
          <w:rFonts w:ascii="Arial" w:hAnsi="Arial" w:cs="Arial"/>
          <w:bCs/>
          <w:sz w:val="23"/>
          <w:szCs w:val="23"/>
        </w:rPr>
        <w:t>yuntamiento</w:t>
      </w:r>
      <w:r w:rsidR="001677AF" w:rsidRPr="008B68CA">
        <w:rPr>
          <w:rFonts w:ascii="Arial" w:hAnsi="Arial" w:cs="Arial"/>
          <w:bCs/>
          <w:sz w:val="23"/>
          <w:szCs w:val="23"/>
        </w:rPr>
        <w:t xml:space="preserve"> de Aguascalientes</w:t>
      </w:r>
      <w:r w:rsidR="00FF57CD" w:rsidRPr="008B68CA">
        <w:rPr>
          <w:rFonts w:ascii="Arial" w:hAnsi="Arial" w:cs="Arial"/>
          <w:bCs/>
          <w:sz w:val="23"/>
          <w:szCs w:val="23"/>
        </w:rPr>
        <w:t xml:space="preserve"> por el principio de RP</w:t>
      </w:r>
      <w:r w:rsidR="00957FA4" w:rsidRPr="008B68CA">
        <w:rPr>
          <w:rFonts w:ascii="Arial" w:hAnsi="Arial" w:cs="Arial"/>
          <w:bCs/>
          <w:sz w:val="23"/>
          <w:szCs w:val="23"/>
        </w:rPr>
        <w:t>,</w:t>
      </w:r>
      <w:r w:rsidR="0099118F" w:rsidRPr="008B68CA">
        <w:rPr>
          <w:rFonts w:ascii="Arial" w:hAnsi="Arial" w:cs="Arial"/>
          <w:bCs/>
          <w:sz w:val="23"/>
          <w:szCs w:val="23"/>
        </w:rPr>
        <w:t xml:space="preserve"> promovieron juicios ciudadanos</w:t>
      </w:r>
      <w:r w:rsidR="0032748A" w:rsidRPr="008B68CA">
        <w:rPr>
          <w:rFonts w:ascii="Arial" w:hAnsi="Arial" w:cs="Arial"/>
          <w:bCs/>
          <w:sz w:val="23"/>
          <w:szCs w:val="23"/>
        </w:rPr>
        <w:t xml:space="preserve"> ante este Tribuna, </w:t>
      </w:r>
      <w:r w:rsidR="0099118F" w:rsidRPr="008B68CA">
        <w:rPr>
          <w:rFonts w:ascii="Arial" w:hAnsi="Arial" w:cs="Arial"/>
          <w:bCs/>
          <w:sz w:val="23"/>
          <w:szCs w:val="23"/>
        </w:rPr>
        <w:t>en contr</w:t>
      </w:r>
      <w:r w:rsidR="00A829EB" w:rsidRPr="008B68CA">
        <w:rPr>
          <w:rFonts w:ascii="Arial" w:hAnsi="Arial" w:cs="Arial"/>
          <w:bCs/>
          <w:sz w:val="23"/>
          <w:szCs w:val="23"/>
        </w:rPr>
        <w:t xml:space="preserve">a </w:t>
      </w:r>
      <w:r w:rsidR="001677AF" w:rsidRPr="008B68CA">
        <w:rPr>
          <w:rFonts w:ascii="Arial" w:hAnsi="Arial" w:cs="Arial"/>
          <w:bCs/>
          <w:sz w:val="23"/>
          <w:szCs w:val="23"/>
        </w:rPr>
        <w:t xml:space="preserve">de la </w:t>
      </w:r>
      <w:r w:rsidR="0032748A" w:rsidRPr="008B68CA">
        <w:rPr>
          <w:rFonts w:ascii="Arial" w:hAnsi="Arial" w:cs="Arial"/>
          <w:bCs/>
          <w:sz w:val="23"/>
          <w:szCs w:val="23"/>
        </w:rPr>
        <w:t xml:space="preserve">indicada </w:t>
      </w:r>
      <w:r w:rsidR="001677AF" w:rsidRPr="008B68CA">
        <w:rPr>
          <w:rFonts w:ascii="Arial" w:hAnsi="Arial" w:cs="Arial"/>
          <w:bCs/>
          <w:sz w:val="23"/>
          <w:szCs w:val="23"/>
        </w:rPr>
        <w:t xml:space="preserve">resolución </w:t>
      </w:r>
      <w:r w:rsidR="0032748A" w:rsidRPr="008B68CA">
        <w:rPr>
          <w:rFonts w:ascii="Arial" w:hAnsi="Arial" w:cs="Arial"/>
          <w:bCs/>
          <w:sz w:val="23"/>
          <w:szCs w:val="23"/>
        </w:rPr>
        <w:t>partidista</w:t>
      </w:r>
      <w:bookmarkEnd w:id="4"/>
      <w:r w:rsidR="0032748A" w:rsidRPr="008B68CA">
        <w:rPr>
          <w:rFonts w:ascii="Arial" w:hAnsi="Arial" w:cs="Arial"/>
          <w:bCs/>
          <w:sz w:val="23"/>
          <w:szCs w:val="23"/>
        </w:rPr>
        <w:t xml:space="preserve">. </w:t>
      </w:r>
      <w:r w:rsidR="00CF17FD" w:rsidRPr="008B68CA">
        <w:rPr>
          <w:rFonts w:ascii="Arial" w:hAnsi="Arial" w:cs="Arial"/>
          <w:bCs/>
          <w:sz w:val="23"/>
          <w:szCs w:val="23"/>
        </w:rPr>
        <w:t xml:space="preserve">En el siguiente cuadro se </w:t>
      </w:r>
      <w:r w:rsidR="00BF0118" w:rsidRPr="008B68CA">
        <w:rPr>
          <w:rFonts w:ascii="Arial" w:hAnsi="Arial" w:cs="Arial"/>
          <w:bCs/>
          <w:sz w:val="23"/>
          <w:szCs w:val="23"/>
        </w:rPr>
        <w:t xml:space="preserve">encuentra </w:t>
      </w:r>
      <w:r w:rsidR="00AD015F" w:rsidRPr="008B68CA">
        <w:rPr>
          <w:rFonts w:ascii="Arial" w:hAnsi="Arial" w:cs="Arial"/>
          <w:bCs/>
          <w:sz w:val="23"/>
          <w:szCs w:val="23"/>
        </w:rPr>
        <w:t xml:space="preserve">una relación de </w:t>
      </w:r>
      <w:r w:rsidR="0032748A" w:rsidRPr="008B68CA">
        <w:rPr>
          <w:rFonts w:ascii="Arial" w:hAnsi="Arial" w:cs="Arial"/>
          <w:bCs/>
          <w:sz w:val="23"/>
          <w:szCs w:val="23"/>
        </w:rPr>
        <w:t xml:space="preserve">las y </w:t>
      </w:r>
      <w:r w:rsidR="00CF17FD" w:rsidRPr="008B68CA">
        <w:rPr>
          <w:rFonts w:ascii="Arial" w:hAnsi="Arial" w:cs="Arial"/>
          <w:bCs/>
          <w:sz w:val="23"/>
          <w:szCs w:val="23"/>
        </w:rPr>
        <w:t>los promoventes</w:t>
      </w:r>
      <w:r w:rsidR="0099118F" w:rsidRPr="008B68CA">
        <w:rPr>
          <w:rFonts w:ascii="Arial" w:hAnsi="Arial" w:cs="Arial"/>
          <w:bCs/>
          <w:sz w:val="23"/>
          <w:szCs w:val="23"/>
        </w:rPr>
        <w:t>:</w:t>
      </w:r>
    </w:p>
    <w:bookmarkEnd w:id="3"/>
    <w:p w14:paraId="62A0DEA5" w14:textId="77777777" w:rsidR="0099118F" w:rsidRPr="008B68CA" w:rsidRDefault="0099118F" w:rsidP="00302B86">
      <w:pPr>
        <w:pStyle w:val="Sinespaciado"/>
        <w:rPr>
          <w:sz w:val="23"/>
          <w:szCs w:val="23"/>
        </w:rPr>
      </w:pPr>
    </w:p>
    <w:tbl>
      <w:tblPr>
        <w:tblStyle w:val="Tablaconcuadrcula4-nfasis3"/>
        <w:tblW w:w="0" w:type="auto"/>
        <w:tblInd w:w="1413" w:type="dxa"/>
        <w:tblLook w:val="04A0" w:firstRow="1" w:lastRow="0" w:firstColumn="1" w:lastColumn="0" w:noHBand="0" w:noVBand="1"/>
      </w:tblPr>
      <w:tblGrid>
        <w:gridCol w:w="3685"/>
        <w:gridCol w:w="2977"/>
      </w:tblGrid>
      <w:tr w:rsidR="00CF17FD" w:rsidRPr="008B68CA" w14:paraId="5BCF7C1D" w14:textId="77777777" w:rsidTr="008B6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FF55A67" w14:textId="52E3AF43" w:rsidR="00CF17FD" w:rsidRPr="008B68CA" w:rsidRDefault="00CF17FD" w:rsidP="006D421A">
            <w:pPr>
              <w:pStyle w:val="Prrafodelista"/>
              <w:tabs>
                <w:tab w:val="left" w:pos="426"/>
              </w:tabs>
              <w:spacing w:line="360" w:lineRule="auto"/>
              <w:ind w:left="0"/>
              <w:jc w:val="center"/>
              <w:rPr>
                <w:rFonts w:ascii="Arial" w:hAnsi="Arial" w:cs="Arial"/>
                <w:b w:val="0"/>
                <w:color w:val="auto"/>
              </w:rPr>
            </w:pPr>
            <w:r w:rsidRPr="008B68CA">
              <w:rPr>
                <w:rFonts w:ascii="Arial" w:hAnsi="Arial" w:cs="Arial"/>
                <w:color w:val="auto"/>
              </w:rPr>
              <w:t>Promovente</w:t>
            </w:r>
            <w:r w:rsidR="00AD015F" w:rsidRPr="008B68CA">
              <w:rPr>
                <w:rFonts w:ascii="Arial" w:hAnsi="Arial" w:cs="Arial"/>
                <w:color w:val="auto"/>
              </w:rPr>
              <w:t>s</w:t>
            </w:r>
          </w:p>
        </w:tc>
        <w:tc>
          <w:tcPr>
            <w:tcW w:w="2977" w:type="dxa"/>
          </w:tcPr>
          <w:p w14:paraId="329A12C9" w14:textId="173F455C" w:rsidR="00CF17FD" w:rsidRPr="008B68CA" w:rsidRDefault="00CF17FD" w:rsidP="00FE542B">
            <w:pPr>
              <w:pStyle w:val="Prrafodelista"/>
              <w:tabs>
                <w:tab w:val="left" w:pos="426"/>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8B68CA">
              <w:rPr>
                <w:rFonts w:ascii="Arial" w:hAnsi="Arial" w:cs="Arial"/>
                <w:color w:val="auto"/>
              </w:rPr>
              <w:t>Número</w:t>
            </w:r>
            <w:r w:rsidR="00AD015F" w:rsidRPr="008B68CA">
              <w:rPr>
                <w:rFonts w:ascii="Arial" w:hAnsi="Arial" w:cs="Arial"/>
                <w:color w:val="auto"/>
              </w:rPr>
              <w:t xml:space="preserve"> de expedientes</w:t>
            </w:r>
          </w:p>
        </w:tc>
      </w:tr>
      <w:tr w:rsidR="00CF17FD" w:rsidRPr="008B68CA" w14:paraId="41F677A6" w14:textId="77777777" w:rsidTr="008B68CA">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685" w:type="dxa"/>
          </w:tcPr>
          <w:p w14:paraId="41D94F3C" w14:textId="65C124FC" w:rsidR="00CF17FD" w:rsidRPr="008B68CA" w:rsidRDefault="005913FC" w:rsidP="006D421A">
            <w:pPr>
              <w:pStyle w:val="Prrafodelista"/>
              <w:tabs>
                <w:tab w:val="left" w:pos="426"/>
              </w:tabs>
              <w:spacing w:line="360" w:lineRule="auto"/>
              <w:ind w:left="0"/>
              <w:rPr>
                <w:rFonts w:ascii="Arial" w:hAnsi="Arial" w:cs="Arial"/>
                <w:b w:val="0"/>
                <w:bCs w:val="0"/>
              </w:rPr>
            </w:pPr>
            <w:r w:rsidRPr="008B68CA">
              <w:rPr>
                <w:rFonts w:ascii="Arial" w:hAnsi="Arial" w:cs="Arial"/>
                <w:b w:val="0"/>
                <w:bCs w:val="0"/>
              </w:rPr>
              <w:t xml:space="preserve">Priscila Zacarías Franco </w:t>
            </w:r>
          </w:p>
        </w:tc>
        <w:tc>
          <w:tcPr>
            <w:tcW w:w="2977" w:type="dxa"/>
          </w:tcPr>
          <w:p w14:paraId="48C17D73" w14:textId="31BBC553" w:rsidR="00CF17FD" w:rsidRPr="008B68CA" w:rsidRDefault="00A829EB" w:rsidP="00FE542B">
            <w:pPr>
              <w:pStyle w:val="Prrafodelista"/>
              <w:tabs>
                <w:tab w:val="left" w:pos="426"/>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68CA">
              <w:rPr>
                <w:rFonts w:ascii="Arial" w:hAnsi="Arial" w:cs="Arial"/>
              </w:rPr>
              <w:t>TEEA-JDC-092</w:t>
            </w:r>
            <w:r w:rsidR="00302B86" w:rsidRPr="008B68CA">
              <w:rPr>
                <w:rFonts w:ascii="Arial" w:hAnsi="Arial" w:cs="Arial"/>
              </w:rPr>
              <w:t>/2021</w:t>
            </w:r>
          </w:p>
        </w:tc>
      </w:tr>
      <w:tr w:rsidR="00302B86" w:rsidRPr="008B68CA" w14:paraId="446A01D4" w14:textId="77777777" w:rsidTr="008B68CA">
        <w:trPr>
          <w:trHeight w:val="70"/>
        </w:trPr>
        <w:tc>
          <w:tcPr>
            <w:cnfStyle w:val="001000000000" w:firstRow="0" w:lastRow="0" w:firstColumn="1" w:lastColumn="0" w:oddVBand="0" w:evenVBand="0" w:oddHBand="0" w:evenHBand="0" w:firstRowFirstColumn="0" w:firstRowLastColumn="0" w:lastRowFirstColumn="0" w:lastRowLastColumn="0"/>
            <w:tcW w:w="3685" w:type="dxa"/>
          </w:tcPr>
          <w:p w14:paraId="2758F119" w14:textId="520DBD37" w:rsidR="00302B86" w:rsidRPr="008B68CA" w:rsidRDefault="005913FC" w:rsidP="006D421A">
            <w:pPr>
              <w:pStyle w:val="Prrafodelista"/>
              <w:tabs>
                <w:tab w:val="left" w:pos="426"/>
              </w:tabs>
              <w:spacing w:line="360" w:lineRule="auto"/>
              <w:ind w:left="0"/>
              <w:rPr>
                <w:rFonts w:ascii="Arial" w:hAnsi="Arial" w:cs="Arial"/>
                <w:b w:val="0"/>
                <w:bCs w:val="0"/>
              </w:rPr>
            </w:pPr>
            <w:r w:rsidRPr="008B68CA">
              <w:rPr>
                <w:rFonts w:ascii="Arial" w:hAnsi="Arial" w:cs="Arial"/>
                <w:b w:val="0"/>
                <w:bCs w:val="0"/>
              </w:rPr>
              <w:t>Natanael Montoya Nieves</w:t>
            </w:r>
          </w:p>
        </w:tc>
        <w:tc>
          <w:tcPr>
            <w:tcW w:w="2977" w:type="dxa"/>
          </w:tcPr>
          <w:p w14:paraId="1A262519" w14:textId="096357BE" w:rsidR="00302B86" w:rsidRPr="008B68CA" w:rsidRDefault="00302B86" w:rsidP="00FE542B">
            <w:pPr>
              <w:pStyle w:val="Prrafodelista"/>
              <w:tabs>
                <w:tab w:val="left" w:pos="426"/>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68CA">
              <w:rPr>
                <w:rFonts w:ascii="Arial" w:hAnsi="Arial" w:cs="Arial"/>
              </w:rPr>
              <w:t>TEEA-JDC-</w:t>
            </w:r>
            <w:r w:rsidR="00A829EB" w:rsidRPr="008B68CA">
              <w:rPr>
                <w:rFonts w:ascii="Arial" w:hAnsi="Arial" w:cs="Arial"/>
              </w:rPr>
              <w:t>093</w:t>
            </w:r>
            <w:r w:rsidRPr="008B68CA">
              <w:rPr>
                <w:rFonts w:ascii="Arial" w:hAnsi="Arial" w:cs="Arial"/>
              </w:rPr>
              <w:t>/2021</w:t>
            </w:r>
          </w:p>
        </w:tc>
      </w:tr>
      <w:tr w:rsidR="00302B86" w:rsidRPr="008B68CA" w14:paraId="5D51F74F" w14:textId="77777777" w:rsidTr="008B68C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85" w:type="dxa"/>
          </w:tcPr>
          <w:p w14:paraId="31D50260" w14:textId="2C730BED" w:rsidR="00302B86" w:rsidRPr="008B68CA" w:rsidRDefault="005913FC" w:rsidP="006D421A">
            <w:pPr>
              <w:pStyle w:val="Prrafodelista"/>
              <w:tabs>
                <w:tab w:val="left" w:pos="426"/>
              </w:tabs>
              <w:spacing w:line="360" w:lineRule="auto"/>
              <w:ind w:left="0"/>
              <w:rPr>
                <w:rFonts w:ascii="Arial" w:hAnsi="Arial" w:cs="Arial"/>
                <w:b w:val="0"/>
                <w:bCs w:val="0"/>
              </w:rPr>
            </w:pPr>
            <w:r w:rsidRPr="008B68CA">
              <w:rPr>
                <w:rFonts w:ascii="Arial" w:hAnsi="Arial" w:cs="Arial"/>
                <w:b w:val="0"/>
                <w:bCs w:val="0"/>
              </w:rPr>
              <w:t xml:space="preserve">Miguel Romero Rodríguez </w:t>
            </w:r>
          </w:p>
        </w:tc>
        <w:tc>
          <w:tcPr>
            <w:tcW w:w="2977" w:type="dxa"/>
          </w:tcPr>
          <w:p w14:paraId="53C8E6FA" w14:textId="37BFC9AD" w:rsidR="00302B86" w:rsidRPr="008B68CA" w:rsidRDefault="00A829EB" w:rsidP="00FE542B">
            <w:pPr>
              <w:pStyle w:val="Prrafodelista"/>
              <w:tabs>
                <w:tab w:val="left" w:pos="426"/>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68CA">
              <w:rPr>
                <w:rFonts w:ascii="Arial" w:hAnsi="Arial" w:cs="Arial"/>
              </w:rPr>
              <w:t>TEEA-JDC-094</w:t>
            </w:r>
            <w:r w:rsidR="00302B86" w:rsidRPr="008B68CA">
              <w:rPr>
                <w:rFonts w:ascii="Arial" w:hAnsi="Arial" w:cs="Arial"/>
              </w:rPr>
              <w:t>/2021</w:t>
            </w:r>
          </w:p>
        </w:tc>
      </w:tr>
      <w:tr w:rsidR="00302B86" w:rsidRPr="008B68CA" w14:paraId="4D18AF9C" w14:textId="77777777" w:rsidTr="008B68CA">
        <w:tc>
          <w:tcPr>
            <w:cnfStyle w:val="001000000000" w:firstRow="0" w:lastRow="0" w:firstColumn="1" w:lastColumn="0" w:oddVBand="0" w:evenVBand="0" w:oddHBand="0" w:evenHBand="0" w:firstRowFirstColumn="0" w:firstRowLastColumn="0" w:lastRowFirstColumn="0" w:lastRowLastColumn="0"/>
            <w:tcW w:w="3685" w:type="dxa"/>
          </w:tcPr>
          <w:p w14:paraId="2C898085" w14:textId="09CD0903" w:rsidR="00302B86" w:rsidRPr="008B68CA" w:rsidRDefault="005913FC" w:rsidP="006D421A">
            <w:pPr>
              <w:pStyle w:val="Prrafodelista"/>
              <w:tabs>
                <w:tab w:val="left" w:pos="426"/>
              </w:tabs>
              <w:spacing w:line="360" w:lineRule="auto"/>
              <w:ind w:left="0"/>
              <w:rPr>
                <w:rFonts w:ascii="Arial" w:hAnsi="Arial" w:cs="Arial"/>
                <w:b w:val="0"/>
                <w:bCs w:val="0"/>
              </w:rPr>
            </w:pPr>
            <w:r w:rsidRPr="008B68CA">
              <w:rPr>
                <w:rFonts w:ascii="Arial" w:hAnsi="Arial" w:cs="Arial"/>
                <w:b w:val="0"/>
                <w:bCs w:val="0"/>
              </w:rPr>
              <w:t xml:space="preserve">Gorki </w:t>
            </w:r>
            <w:proofErr w:type="spellStart"/>
            <w:r w:rsidRPr="008B68CA">
              <w:rPr>
                <w:rFonts w:ascii="Arial" w:hAnsi="Arial" w:cs="Arial"/>
                <w:b w:val="0"/>
                <w:bCs w:val="0"/>
              </w:rPr>
              <w:t>Ilianov</w:t>
            </w:r>
            <w:proofErr w:type="spellEnd"/>
            <w:r w:rsidRPr="008B68CA">
              <w:rPr>
                <w:rFonts w:ascii="Arial" w:hAnsi="Arial" w:cs="Arial"/>
                <w:b w:val="0"/>
                <w:bCs w:val="0"/>
              </w:rPr>
              <w:t xml:space="preserve"> Bañuelos Rayas</w:t>
            </w:r>
          </w:p>
        </w:tc>
        <w:tc>
          <w:tcPr>
            <w:tcW w:w="2977" w:type="dxa"/>
          </w:tcPr>
          <w:p w14:paraId="32143A98" w14:textId="0E8F459F" w:rsidR="00302B86" w:rsidRPr="008B68CA" w:rsidRDefault="00A829EB" w:rsidP="00FE542B">
            <w:pPr>
              <w:pStyle w:val="Prrafodelista"/>
              <w:tabs>
                <w:tab w:val="left" w:pos="426"/>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68CA">
              <w:rPr>
                <w:rFonts w:ascii="Arial" w:hAnsi="Arial" w:cs="Arial"/>
              </w:rPr>
              <w:t>TEEA-JDC-095</w:t>
            </w:r>
            <w:r w:rsidR="00302B86" w:rsidRPr="008B68CA">
              <w:rPr>
                <w:rFonts w:ascii="Arial" w:hAnsi="Arial" w:cs="Arial"/>
              </w:rPr>
              <w:t>/2021</w:t>
            </w:r>
          </w:p>
        </w:tc>
      </w:tr>
      <w:tr w:rsidR="00302B86" w:rsidRPr="008B68CA" w14:paraId="55330991" w14:textId="77777777" w:rsidTr="008B6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715DE12" w14:textId="09FFBA36" w:rsidR="00302B86" w:rsidRPr="008B68CA" w:rsidRDefault="005913FC" w:rsidP="006D421A">
            <w:pPr>
              <w:pStyle w:val="Prrafodelista"/>
              <w:tabs>
                <w:tab w:val="left" w:pos="426"/>
              </w:tabs>
              <w:spacing w:line="360" w:lineRule="auto"/>
              <w:ind w:left="0"/>
              <w:rPr>
                <w:rFonts w:ascii="Arial" w:hAnsi="Arial" w:cs="Arial"/>
                <w:b w:val="0"/>
                <w:bCs w:val="0"/>
              </w:rPr>
            </w:pPr>
            <w:r w:rsidRPr="008B68CA">
              <w:rPr>
                <w:rFonts w:ascii="Arial" w:hAnsi="Arial" w:cs="Arial"/>
                <w:b w:val="0"/>
                <w:bCs w:val="0"/>
              </w:rPr>
              <w:t>Manuel de Jesús Bañuelos Hernández</w:t>
            </w:r>
          </w:p>
        </w:tc>
        <w:tc>
          <w:tcPr>
            <w:tcW w:w="2977" w:type="dxa"/>
          </w:tcPr>
          <w:p w14:paraId="2CF52FAF" w14:textId="12015747" w:rsidR="00302B86" w:rsidRPr="008B68CA" w:rsidRDefault="00A829EB" w:rsidP="00FE542B">
            <w:pPr>
              <w:pStyle w:val="Prrafodelista"/>
              <w:tabs>
                <w:tab w:val="left" w:pos="426"/>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B68CA">
              <w:rPr>
                <w:rFonts w:ascii="Arial" w:hAnsi="Arial" w:cs="Arial"/>
              </w:rPr>
              <w:t>TEEA-JDC-096</w:t>
            </w:r>
            <w:r w:rsidR="00302B86" w:rsidRPr="008B68CA">
              <w:rPr>
                <w:rFonts w:ascii="Arial" w:hAnsi="Arial" w:cs="Arial"/>
              </w:rPr>
              <w:t>/2021</w:t>
            </w:r>
          </w:p>
        </w:tc>
      </w:tr>
      <w:tr w:rsidR="00302B86" w:rsidRPr="008B68CA" w14:paraId="21C92D9C" w14:textId="77777777" w:rsidTr="008B68CA">
        <w:tc>
          <w:tcPr>
            <w:cnfStyle w:val="001000000000" w:firstRow="0" w:lastRow="0" w:firstColumn="1" w:lastColumn="0" w:oddVBand="0" w:evenVBand="0" w:oddHBand="0" w:evenHBand="0" w:firstRowFirstColumn="0" w:firstRowLastColumn="0" w:lastRowFirstColumn="0" w:lastRowLastColumn="0"/>
            <w:tcW w:w="3685" w:type="dxa"/>
          </w:tcPr>
          <w:p w14:paraId="2202D3F9" w14:textId="79CBA40F" w:rsidR="00302B86" w:rsidRPr="008B68CA" w:rsidRDefault="005913FC" w:rsidP="006D421A">
            <w:pPr>
              <w:pStyle w:val="Prrafodelista"/>
              <w:tabs>
                <w:tab w:val="left" w:pos="426"/>
              </w:tabs>
              <w:spacing w:line="360" w:lineRule="auto"/>
              <w:ind w:left="0"/>
              <w:rPr>
                <w:rFonts w:ascii="Arial" w:hAnsi="Arial" w:cs="Arial"/>
                <w:b w:val="0"/>
                <w:bCs w:val="0"/>
              </w:rPr>
            </w:pPr>
            <w:proofErr w:type="spellStart"/>
            <w:proofErr w:type="gramStart"/>
            <w:r w:rsidRPr="008B68CA">
              <w:rPr>
                <w:rFonts w:ascii="Arial" w:hAnsi="Arial" w:cs="Arial"/>
                <w:b w:val="0"/>
                <w:bCs w:val="0"/>
              </w:rPr>
              <w:t>Yullotli</w:t>
            </w:r>
            <w:proofErr w:type="spellEnd"/>
            <w:r w:rsidRPr="008B68CA">
              <w:rPr>
                <w:rFonts w:ascii="Arial" w:hAnsi="Arial" w:cs="Arial"/>
                <w:b w:val="0"/>
                <w:bCs w:val="0"/>
              </w:rPr>
              <w:t xml:space="preserve">  </w:t>
            </w:r>
            <w:proofErr w:type="spellStart"/>
            <w:r w:rsidRPr="008B68CA">
              <w:rPr>
                <w:rFonts w:ascii="Arial" w:hAnsi="Arial" w:cs="Arial"/>
                <w:b w:val="0"/>
                <w:bCs w:val="0"/>
              </w:rPr>
              <w:t>Yyulic</w:t>
            </w:r>
            <w:proofErr w:type="spellEnd"/>
            <w:proofErr w:type="gramEnd"/>
            <w:r w:rsidRPr="008B68CA">
              <w:rPr>
                <w:rFonts w:ascii="Arial" w:hAnsi="Arial" w:cs="Arial"/>
                <w:b w:val="0"/>
                <w:bCs w:val="0"/>
              </w:rPr>
              <w:t xml:space="preserve"> Cardona Luis</w:t>
            </w:r>
          </w:p>
        </w:tc>
        <w:tc>
          <w:tcPr>
            <w:tcW w:w="2977" w:type="dxa"/>
          </w:tcPr>
          <w:p w14:paraId="618AB831" w14:textId="71C9FDFD" w:rsidR="00302B86" w:rsidRPr="008B68CA" w:rsidRDefault="00A829EB" w:rsidP="00FE542B">
            <w:pPr>
              <w:pStyle w:val="Prrafodelista"/>
              <w:tabs>
                <w:tab w:val="left" w:pos="426"/>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B68CA">
              <w:rPr>
                <w:rFonts w:ascii="Arial" w:hAnsi="Arial" w:cs="Arial"/>
              </w:rPr>
              <w:t>TEEA-JDC-097</w:t>
            </w:r>
            <w:r w:rsidR="00302B86" w:rsidRPr="008B68CA">
              <w:rPr>
                <w:rFonts w:ascii="Arial" w:hAnsi="Arial" w:cs="Arial"/>
              </w:rPr>
              <w:t>/2021</w:t>
            </w:r>
          </w:p>
        </w:tc>
      </w:tr>
    </w:tbl>
    <w:p w14:paraId="0FA80512" w14:textId="07CF8AFC" w:rsidR="003B3C97" w:rsidRPr="008B68CA" w:rsidRDefault="00054D63" w:rsidP="00F265F3">
      <w:pPr>
        <w:pStyle w:val="Prrafodelista"/>
        <w:numPr>
          <w:ilvl w:val="0"/>
          <w:numId w:val="40"/>
        </w:numPr>
        <w:tabs>
          <w:tab w:val="left" w:pos="0"/>
          <w:tab w:val="left" w:pos="426"/>
        </w:tabs>
        <w:spacing w:line="360" w:lineRule="auto"/>
        <w:ind w:left="0" w:firstLine="0"/>
        <w:jc w:val="both"/>
        <w:rPr>
          <w:rFonts w:ascii="Arial" w:hAnsi="Arial" w:cs="Arial"/>
          <w:sz w:val="23"/>
          <w:szCs w:val="23"/>
        </w:rPr>
      </w:pPr>
      <w:r w:rsidRPr="008B68CA">
        <w:rPr>
          <w:rFonts w:ascii="Arial" w:hAnsi="Arial" w:cs="Arial"/>
          <w:b/>
          <w:bCs/>
          <w:sz w:val="23"/>
          <w:szCs w:val="23"/>
        </w:rPr>
        <w:lastRenderedPageBreak/>
        <w:t xml:space="preserve">Turno, radicación, admisión y cierre de instrucción. </w:t>
      </w:r>
      <w:r w:rsidR="00A829EB" w:rsidRPr="008B68CA">
        <w:rPr>
          <w:rFonts w:ascii="Arial" w:hAnsi="Arial" w:cs="Arial"/>
          <w:sz w:val="23"/>
          <w:szCs w:val="23"/>
        </w:rPr>
        <w:t xml:space="preserve">El </w:t>
      </w:r>
      <w:r w:rsidR="004E76BA" w:rsidRPr="008B68CA">
        <w:rPr>
          <w:rFonts w:ascii="Arial" w:hAnsi="Arial" w:cs="Arial"/>
          <w:sz w:val="23"/>
          <w:szCs w:val="23"/>
        </w:rPr>
        <w:t>10</w:t>
      </w:r>
      <w:r w:rsidR="004C5682" w:rsidRPr="008B68CA">
        <w:rPr>
          <w:rFonts w:ascii="Arial" w:hAnsi="Arial" w:cs="Arial"/>
          <w:sz w:val="23"/>
          <w:szCs w:val="23"/>
        </w:rPr>
        <w:t xml:space="preserve"> de abril</w:t>
      </w:r>
      <w:r w:rsidR="00A829EB" w:rsidRPr="008B68CA">
        <w:rPr>
          <w:rFonts w:ascii="Arial" w:hAnsi="Arial" w:cs="Arial"/>
          <w:sz w:val="23"/>
          <w:szCs w:val="23"/>
        </w:rPr>
        <w:t>, los diversos juicios</w:t>
      </w:r>
      <w:r w:rsidRPr="008B68CA">
        <w:rPr>
          <w:rFonts w:ascii="Arial" w:hAnsi="Arial" w:cs="Arial"/>
          <w:sz w:val="23"/>
          <w:szCs w:val="23"/>
        </w:rPr>
        <w:t xml:space="preserve"> fue</w:t>
      </w:r>
      <w:r w:rsidR="00302B86" w:rsidRPr="008B68CA">
        <w:rPr>
          <w:rFonts w:ascii="Arial" w:hAnsi="Arial" w:cs="Arial"/>
          <w:sz w:val="23"/>
          <w:szCs w:val="23"/>
        </w:rPr>
        <w:t>ron</w:t>
      </w:r>
      <w:r w:rsidRPr="008B68CA">
        <w:rPr>
          <w:rFonts w:ascii="Arial" w:hAnsi="Arial" w:cs="Arial"/>
          <w:sz w:val="23"/>
          <w:szCs w:val="23"/>
        </w:rPr>
        <w:t xml:space="preserve"> turnado</w:t>
      </w:r>
      <w:r w:rsidR="00302B86" w:rsidRPr="008B68CA">
        <w:rPr>
          <w:rFonts w:ascii="Arial" w:hAnsi="Arial" w:cs="Arial"/>
          <w:sz w:val="23"/>
          <w:szCs w:val="23"/>
        </w:rPr>
        <w:t>s</w:t>
      </w:r>
      <w:r w:rsidRPr="008B68CA">
        <w:rPr>
          <w:rFonts w:ascii="Arial" w:hAnsi="Arial" w:cs="Arial"/>
          <w:sz w:val="23"/>
          <w:szCs w:val="23"/>
        </w:rPr>
        <w:t xml:space="preserve"> a la Ponen</w:t>
      </w:r>
      <w:r w:rsidR="006944F2" w:rsidRPr="008B68CA">
        <w:rPr>
          <w:rFonts w:ascii="Arial" w:hAnsi="Arial" w:cs="Arial"/>
          <w:sz w:val="23"/>
          <w:szCs w:val="23"/>
        </w:rPr>
        <w:t>cia de la Magistrada Laura Hortensia Llamas Hernández</w:t>
      </w:r>
      <w:r w:rsidRPr="008B68CA">
        <w:rPr>
          <w:rFonts w:ascii="Arial" w:hAnsi="Arial" w:cs="Arial"/>
          <w:sz w:val="23"/>
          <w:szCs w:val="23"/>
        </w:rPr>
        <w:t>, quien en su oportunidad</w:t>
      </w:r>
      <w:r w:rsidR="003B3C97" w:rsidRPr="008B68CA">
        <w:rPr>
          <w:rFonts w:ascii="Arial" w:hAnsi="Arial" w:cs="Arial"/>
          <w:sz w:val="23"/>
          <w:szCs w:val="23"/>
        </w:rPr>
        <w:t xml:space="preserve"> lo</w:t>
      </w:r>
      <w:r w:rsidR="00302B86" w:rsidRPr="008B68CA">
        <w:rPr>
          <w:rFonts w:ascii="Arial" w:hAnsi="Arial" w:cs="Arial"/>
          <w:sz w:val="23"/>
          <w:szCs w:val="23"/>
        </w:rPr>
        <w:t>s</w:t>
      </w:r>
      <w:r w:rsidRPr="008B68CA">
        <w:rPr>
          <w:rFonts w:ascii="Arial" w:hAnsi="Arial" w:cs="Arial"/>
          <w:sz w:val="23"/>
          <w:szCs w:val="23"/>
        </w:rPr>
        <w:t xml:space="preserve"> radicó, admitió y al no existir trámite</w:t>
      </w:r>
      <w:r w:rsidR="003B3C97" w:rsidRPr="008B68CA">
        <w:rPr>
          <w:rFonts w:ascii="Arial" w:hAnsi="Arial" w:cs="Arial"/>
          <w:sz w:val="23"/>
          <w:szCs w:val="23"/>
        </w:rPr>
        <w:t>s</w:t>
      </w:r>
      <w:r w:rsidRPr="008B68CA">
        <w:rPr>
          <w:rFonts w:ascii="Arial" w:hAnsi="Arial" w:cs="Arial"/>
          <w:sz w:val="23"/>
          <w:szCs w:val="23"/>
        </w:rPr>
        <w:t xml:space="preserve"> pendiente</w:t>
      </w:r>
      <w:r w:rsidR="003B3C97" w:rsidRPr="008B68CA">
        <w:rPr>
          <w:rFonts w:ascii="Arial" w:hAnsi="Arial" w:cs="Arial"/>
          <w:sz w:val="23"/>
          <w:szCs w:val="23"/>
        </w:rPr>
        <w:t>s</w:t>
      </w:r>
      <w:r w:rsidRPr="008B68CA">
        <w:rPr>
          <w:rFonts w:ascii="Arial" w:hAnsi="Arial" w:cs="Arial"/>
          <w:sz w:val="23"/>
          <w:szCs w:val="23"/>
        </w:rPr>
        <w:t xml:space="preserve"> por realizar, ordenó el cierre de instrucción</w:t>
      </w:r>
      <w:r w:rsidR="003B3C97" w:rsidRPr="008B68CA">
        <w:rPr>
          <w:rFonts w:ascii="Arial" w:hAnsi="Arial" w:cs="Arial"/>
          <w:sz w:val="23"/>
          <w:szCs w:val="23"/>
        </w:rPr>
        <w:t>.</w:t>
      </w:r>
    </w:p>
    <w:p w14:paraId="31352EB3" w14:textId="77777777" w:rsidR="003B3C97" w:rsidRPr="008B68CA" w:rsidRDefault="003B3C97" w:rsidP="00FE542B">
      <w:pPr>
        <w:pStyle w:val="Sinespaciado"/>
        <w:rPr>
          <w:sz w:val="23"/>
          <w:szCs w:val="23"/>
        </w:rPr>
      </w:pPr>
    </w:p>
    <w:p w14:paraId="33E21B47" w14:textId="5952B0E1" w:rsidR="00054D63" w:rsidRPr="008B68CA" w:rsidRDefault="00054D63" w:rsidP="005C7ACD">
      <w:pPr>
        <w:pStyle w:val="Ttulo1"/>
        <w:numPr>
          <w:ilvl w:val="0"/>
          <w:numId w:val="2"/>
        </w:numPr>
        <w:spacing w:before="0" w:beforeAutospacing="0" w:after="0" w:afterAutospacing="0"/>
        <w:ind w:left="426" w:hanging="426"/>
        <w:jc w:val="left"/>
        <w:rPr>
          <w:rFonts w:eastAsia="BatangChe" w:cs="Arial"/>
          <w:sz w:val="23"/>
          <w:szCs w:val="23"/>
        </w:rPr>
      </w:pPr>
      <w:bookmarkStart w:id="5" w:name="_Toc69565183"/>
      <w:r w:rsidRPr="008B68CA">
        <w:rPr>
          <w:rFonts w:eastAsia="Times New Roman" w:cs="Arial"/>
          <w:sz w:val="23"/>
          <w:szCs w:val="23"/>
        </w:rPr>
        <w:t>C</w:t>
      </w:r>
      <w:r w:rsidR="00371850" w:rsidRPr="008B68CA">
        <w:rPr>
          <w:rFonts w:eastAsia="Times New Roman" w:cs="Arial"/>
          <w:caps w:val="0"/>
          <w:sz w:val="23"/>
          <w:szCs w:val="23"/>
        </w:rPr>
        <w:t>ompetencia</w:t>
      </w:r>
      <w:bookmarkEnd w:id="5"/>
      <w:r w:rsidR="00371850" w:rsidRPr="008B68CA">
        <w:rPr>
          <w:rFonts w:eastAsia="Times New Roman" w:cs="Arial"/>
          <w:caps w:val="0"/>
          <w:sz w:val="23"/>
          <w:szCs w:val="23"/>
        </w:rPr>
        <w:t xml:space="preserve"> </w:t>
      </w:r>
    </w:p>
    <w:p w14:paraId="043D2F0A" w14:textId="77777777" w:rsidR="00054D63" w:rsidRPr="008B68CA" w:rsidRDefault="00054D63" w:rsidP="00FE542B">
      <w:pPr>
        <w:pStyle w:val="Sinespaciado"/>
        <w:rPr>
          <w:sz w:val="23"/>
          <w:szCs w:val="23"/>
        </w:rPr>
      </w:pPr>
    </w:p>
    <w:p w14:paraId="1BC1EF42" w14:textId="549BCE1E" w:rsidR="00054D63" w:rsidRPr="008B68CA" w:rsidRDefault="00054D63" w:rsidP="00064E24">
      <w:pPr>
        <w:spacing w:line="360" w:lineRule="auto"/>
        <w:jc w:val="both"/>
        <w:rPr>
          <w:rFonts w:ascii="Arial" w:hAnsi="Arial" w:cs="Arial"/>
          <w:sz w:val="23"/>
          <w:szCs w:val="23"/>
          <w:lang w:val="es-ES_tradnl"/>
        </w:rPr>
      </w:pPr>
      <w:r w:rsidRPr="008B68CA">
        <w:rPr>
          <w:rFonts w:ascii="Arial" w:hAnsi="Arial" w:cs="Arial"/>
          <w:sz w:val="23"/>
          <w:szCs w:val="23"/>
          <w:lang w:val="es-ES_tradnl"/>
        </w:rPr>
        <w:t>Este Tribunal es competente para conocer y resolve</w:t>
      </w:r>
      <w:r w:rsidR="006150D4" w:rsidRPr="008B68CA">
        <w:rPr>
          <w:rFonts w:ascii="Arial" w:hAnsi="Arial" w:cs="Arial"/>
          <w:sz w:val="23"/>
          <w:szCs w:val="23"/>
          <w:lang w:val="es-ES_tradnl"/>
        </w:rPr>
        <w:t>r el</w:t>
      </w:r>
      <w:r w:rsidR="00957FA4" w:rsidRPr="008B68CA">
        <w:rPr>
          <w:rFonts w:ascii="Arial" w:hAnsi="Arial" w:cs="Arial"/>
          <w:sz w:val="23"/>
          <w:szCs w:val="23"/>
          <w:lang w:val="es-ES_tradnl"/>
        </w:rPr>
        <w:t xml:space="preserve"> presente juicio,</w:t>
      </w:r>
      <w:r w:rsidRPr="008B68CA">
        <w:rPr>
          <w:rFonts w:ascii="Arial" w:hAnsi="Arial" w:cs="Arial"/>
          <w:sz w:val="23"/>
          <w:szCs w:val="23"/>
          <w:lang w:val="es-ES_tradnl"/>
        </w:rPr>
        <w:t xml:space="preserve"> por tratarse de </w:t>
      </w:r>
      <w:r w:rsidR="0099118F" w:rsidRPr="008B68CA">
        <w:rPr>
          <w:rFonts w:ascii="Arial" w:hAnsi="Arial" w:cs="Arial"/>
          <w:sz w:val="23"/>
          <w:szCs w:val="23"/>
          <w:lang w:val="es-ES_tradnl"/>
        </w:rPr>
        <w:t xml:space="preserve">juicios ciudadanos </w:t>
      </w:r>
      <w:r w:rsidR="00CA2668" w:rsidRPr="008B68CA">
        <w:rPr>
          <w:rFonts w:ascii="Arial" w:hAnsi="Arial" w:cs="Arial"/>
          <w:sz w:val="23"/>
          <w:szCs w:val="23"/>
          <w:lang w:val="es-ES_tradnl"/>
        </w:rPr>
        <w:t>promovido</w:t>
      </w:r>
      <w:r w:rsidR="001372FB" w:rsidRPr="008B68CA">
        <w:rPr>
          <w:rFonts w:ascii="Arial" w:hAnsi="Arial" w:cs="Arial"/>
          <w:sz w:val="23"/>
          <w:szCs w:val="23"/>
          <w:lang w:val="es-ES_tradnl"/>
        </w:rPr>
        <w:t>s</w:t>
      </w:r>
      <w:r w:rsidR="00D14280" w:rsidRPr="008B68CA">
        <w:rPr>
          <w:rFonts w:ascii="Arial" w:hAnsi="Arial" w:cs="Arial"/>
          <w:sz w:val="23"/>
          <w:szCs w:val="23"/>
          <w:lang w:val="es-ES_tradnl"/>
        </w:rPr>
        <w:t xml:space="preserve"> por</w:t>
      </w:r>
      <w:r w:rsidR="00957FA4" w:rsidRPr="008B68CA">
        <w:rPr>
          <w:rFonts w:ascii="Arial" w:hAnsi="Arial" w:cs="Arial"/>
          <w:sz w:val="23"/>
          <w:szCs w:val="23"/>
          <w:lang w:val="es-ES_tradnl"/>
        </w:rPr>
        <w:t xml:space="preserve"> ciudadanos en su carácter de</w:t>
      </w:r>
      <w:r w:rsidR="00A86213" w:rsidRPr="008B68CA">
        <w:rPr>
          <w:rFonts w:ascii="Arial" w:hAnsi="Arial" w:cs="Arial"/>
          <w:sz w:val="23"/>
          <w:szCs w:val="23"/>
          <w:lang w:val="es-ES_tradnl"/>
        </w:rPr>
        <w:t xml:space="preserve"> aspirantes</w:t>
      </w:r>
      <w:r w:rsidR="00AF7B9D" w:rsidRPr="008B68CA">
        <w:rPr>
          <w:rFonts w:ascii="Arial" w:hAnsi="Arial" w:cs="Arial"/>
          <w:sz w:val="23"/>
          <w:szCs w:val="23"/>
          <w:lang w:val="es-ES_tradnl"/>
        </w:rPr>
        <w:t xml:space="preserve"> a </w:t>
      </w:r>
      <w:r w:rsidR="0032748A" w:rsidRPr="008B68CA">
        <w:rPr>
          <w:rFonts w:ascii="Arial" w:hAnsi="Arial" w:cs="Arial"/>
          <w:sz w:val="23"/>
          <w:szCs w:val="23"/>
          <w:lang w:val="es-ES_tradnl"/>
        </w:rPr>
        <w:t xml:space="preserve">distintos cargos </w:t>
      </w:r>
      <w:r w:rsidR="00FF57CD" w:rsidRPr="008B68CA">
        <w:rPr>
          <w:rFonts w:ascii="Arial" w:hAnsi="Arial" w:cs="Arial"/>
          <w:bCs/>
          <w:sz w:val="23"/>
          <w:szCs w:val="23"/>
        </w:rPr>
        <w:t>por el principio de RP</w:t>
      </w:r>
      <w:r w:rsidR="0032748A" w:rsidRPr="008B68CA">
        <w:rPr>
          <w:rFonts w:ascii="Arial" w:hAnsi="Arial" w:cs="Arial"/>
          <w:bCs/>
          <w:sz w:val="23"/>
          <w:szCs w:val="23"/>
        </w:rPr>
        <w:t xml:space="preserve"> del Ayuntamiento de Aguascalientes, </w:t>
      </w:r>
      <w:r w:rsidR="00AF7B9D" w:rsidRPr="008B68CA">
        <w:rPr>
          <w:rFonts w:ascii="Arial" w:hAnsi="Arial" w:cs="Arial"/>
          <w:bCs/>
          <w:sz w:val="23"/>
          <w:szCs w:val="23"/>
        </w:rPr>
        <w:t>en contra de la resolución de la CNHJ</w:t>
      </w:r>
      <w:r w:rsidR="00FF57CD" w:rsidRPr="008B68CA">
        <w:rPr>
          <w:rFonts w:ascii="Arial" w:hAnsi="Arial" w:cs="Arial"/>
          <w:bCs/>
          <w:sz w:val="23"/>
          <w:szCs w:val="23"/>
        </w:rPr>
        <w:t>.</w:t>
      </w:r>
      <w:r w:rsidR="0032748A" w:rsidRPr="008B68CA">
        <w:rPr>
          <w:rFonts w:ascii="Arial" w:hAnsi="Arial" w:cs="Arial"/>
          <w:bCs/>
          <w:sz w:val="23"/>
          <w:szCs w:val="23"/>
        </w:rPr>
        <w:t xml:space="preserve"> </w:t>
      </w:r>
      <w:r w:rsidR="00064E24" w:rsidRPr="008B68CA">
        <w:rPr>
          <w:rFonts w:ascii="Arial" w:hAnsi="Arial" w:cs="Arial"/>
          <w:sz w:val="23"/>
          <w:szCs w:val="23"/>
          <w:lang w:val="es-ES_tradnl"/>
        </w:rPr>
        <w:t>Esto</w:t>
      </w:r>
      <w:r w:rsidR="005F574E" w:rsidRPr="008B68CA">
        <w:rPr>
          <w:rFonts w:ascii="Arial" w:hAnsi="Arial" w:cs="Arial"/>
          <w:sz w:val="23"/>
          <w:szCs w:val="23"/>
          <w:lang w:val="es-ES_tradnl"/>
        </w:rPr>
        <w:t>,</w:t>
      </w:r>
      <w:r w:rsidRPr="008B68CA">
        <w:rPr>
          <w:rFonts w:ascii="Arial" w:hAnsi="Arial" w:cs="Arial"/>
          <w:sz w:val="23"/>
          <w:szCs w:val="23"/>
          <w:lang w:val="es-ES_tradnl"/>
        </w:rPr>
        <w:t xml:space="preserve"> de conformidad con los </w:t>
      </w:r>
      <w:bookmarkStart w:id="6" w:name="_Hlk64916181"/>
      <w:r w:rsidR="004C5682" w:rsidRPr="008B68CA">
        <w:rPr>
          <w:rFonts w:ascii="Arial" w:hAnsi="Arial" w:cs="Arial"/>
          <w:sz w:val="23"/>
          <w:szCs w:val="23"/>
          <w:lang w:val="es-ES_tradnl"/>
        </w:rPr>
        <w:t xml:space="preserve">artículos </w:t>
      </w:r>
      <w:r w:rsidR="008016C8" w:rsidRPr="008B68CA">
        <w:rPr>
          <w:rFonts w:ascii="Arial" w:hAnsi="Arial" w:cs="Arial"/>
          <w:sz w:val="23"/>
          <w:szCs w:val="23"/>
        </w:rPr>
        <w:t>1</w:t>
      </w:r>
      <w:r w:rsidR="006D421A" w:rsidRPr="008B68CA">
        <w:rPr>
          <w:rFonts w:ascii="Arial" w:hAnsi="Arial" w:cs="Arial"/>
          <w:sz w:val="23"/>
          <w:szCs w:val="23"/>
        </w:rPr>
        <w:t>°</w:t>
      </w:r>
      <w:r w:rsidR="008016C8" w:rsidRPr="008B68CA">
        <w:rPr>
          <w:rFonts w:ascii="Arial" w:hAnsi="Arial" w:cs="Arial"/>
          <w:sz w:val="23"/>
          <w:szCs w:val="23"/>
        </w:rPr>
        <w:t>, 2</w:t>
      </w:r>
      <w:r w:rsidR="006D421A" w:rsidRPr="008B68CA">
        <w:rPr>
          <w:rFonts w:ascii="Arial" w:hAnsi="Arial" w:cs="Arial"/>
          <w:sz w:val="23"/>
          <w:szCs w:val="23"/>
        </w:rPr>
        <w:t>°</w:t>
      </w:r>
      <w:r w:rsidR="008016C8" w:rsidRPr="008B68CA">
        <w:rPr>
          <w:rFonts w:ascii="Arial" w:hAnsi="Arial" w:cs="Arial"/>
          <w:sz w:val="23"/>
          <w:szCs w:val="23"/>
        </w:rPr>
        <w:t>, 9</w:t>
      </w:r>
      <w:r w:rsidR="006D421A" w:rsidRPr="008B68CA">
        <w:rPr>
          <w:rFonts w:ascii="Arial" w:hAnsi="Arial" w:cs="Arial"/>
          <w:sz w:val="23"/>
          <w:szCs w:val="23"/>
        </w:rPr>
        <w:t>°</w:t>
      </w:r>
      <w:r w:rsidR="008016C8" w:rsidRPr="008B68CA">
        <w:rPr>
          <w:rFonts w:ascii="Arial" w:hAnsi="Arial" w:cs="Arial"/>
          <w:sz w:val="23"/>
          <w:szCs w:val="23"/>
        </w:rPr>
        <w:t xml:space="preserve"> y 10, fracción, IV, 12 y 13 de los Lineamientos y 9</w:t>
      </w:r>
      <w:r w:rsidR="008B68CA" w:rsidRPr="008B68CA">
        <w:rPr>
          <w:rFonts w:ascii="Arial" w:hAnsi="Arial" w:cs="Arial"/>
          <w:sz w:val="23"/>
          <w:szCs w:val="23"/>
        </w:rPr>
        <w:t>°</w:t>
      </w:r>
      <w:r w:rsidR="008016C8" w:rsidRPr="008B68CA">
        <w:rPr>
          <w:rFonts w:ascii="Arial" w:hAnsi="Arial" w:cs="Arial"/>
          <w:sz w:val="23"/>
          <w:szCs w:val="23"/>
        </w:rPr>
        <w:t xml:space="preserve"> del Reglamento Interior.</w:t>
      </w:r>
    </w:p>
    <w:p w14:paraId="3EAD6F71" w14:textId="77777777" w:rsidR="004C5682" w:rsidRPr="008B68CA" w:rsidRDefault="004C5682" w:rsidP="00FE542B">
      <w:pPr>
        <w:pStyle w:val="Sinespaciado"/>
        <w:rPr>
          <w:sz w:val="23"/>
          <w:szCs w:val="23"/>
          <w:lang w:val="es-ES_tradnl"/>
        </w:rPr>
      </w:pPr>
    </w:p>
    <w:p w14:paraId="7A048AAB" w14:textId="3E93FA17" w:rsidR="00054D63" w:rsidRPr="008B68CA" w:rsidRDefault="00371850" w:rsidP="005C7ACD">
      <w:pPr>
        <w:pStyle w:val="Ttulo1"/>
        <w:numPr>
          <w:ilvl w:val="0"/>
          <w:numId w:val="2"/>
        </w:numPr>
        <w:spacing w:before="0" w:beforeAutospacing="0" w:after="0" w:afterAutospacing="0"/>
        <w:ind w:left="426" w:hanging="426"/>
        <w:jc w:val="left"/>
        <w:rPr>
          <w:rFonts w:eastAsia="Times New Roman" w:cs="Arial"/>
          <w:sz w:val="23"/>
          <w:szCs w:val="23"/>
          <w:lang w:eastAsia="es-ES"/>
        </w:rPr>
      </w:pPr>
      <w:bookmarkStart w:id="7" w:name="_Toc69565184"/>
      <w:r w:rsidRPr="008B68CA">
        <w:rPr>
          <w:rFonts w:eastAsia="Times New Roman" w:cs="Arial"/>
          <w:caps w:val="0"/>
          <w:sz w:val="23"/>
          <w:szCs w:val="23"/>
          <w:lang w:eastAsia="es-ES"/>
        </w:rPr>
        <w:t>Procedencia</w:t>
      </w:r>
      <w:bookmarkEnd w:id="7"/>
      <w:r w:rsidRPr="008B68CA">
        <w:rPr>
          <w:rFonts w:eastAsia="Times New Roman" w:cs="Arial"/>
          <w:caps w:val="0"/>
          <w:sz w:val="23"/>
          <w:szCs w:val="23"/>
          <w:lang w:eastAsia="es-ES"/>
        </w:rPr>
        <w:t xml:space="preserve"> </w:t>
      </w:r>
    </w:p>
    <w:p w14:paraId="1B48BE34" w14:textId="77777777" w:rsidR="00054D63" w:rsidRPr="008B68CA" w:rsidRDefault="00054D63" w:rsidP="00FE542B">
      <w:pPr>
        <w:pStyle w:val="Sinespaciado"/>
        <w:rPr>
          <w:sz w:val="23"/>
          <w:szCs w:val="23"/>
        </w:rPr>
      </w:pPr>
    </w:p>
    <w:p w14:paraId="50B5A2F0" w14:textId="64F1438E" w:rsidR="00054D63" w:rsidRPr="008B68CA" w:rsidRDefault="0085575C" w:rsidP="005C7ACD">
      <w:pPr>
        <w:spacing w:line="360" w:lineRule="auto"/>
        <w:jc w:val="both"/>
        <w:rPr>
          <w:rFonts w:ascii="Arial" w:hAnsi="Arial" w:cs="Arial"/>
          <w:sz w:val="23"/>
          <w:szCs w:val="23"/>
        </w:rPr>
      </w:pPr>
      <w:r w:rsidRPr="008B68CA">
        <w:rPr>
          <w:rFonts w:ascii="Arial" w:hAnsi="Arial" w:cs="Arial"/>
          <w:sz w:val="23"/>
          <w:szCs w:val="23"/>
        </w:rPr>
        <w:t>Los</w:t>
      </w:r>
      <w:r w:rsidR="00C914C7" w:rsidRPr="008B68CA">
        <w:rPr>
          <w:rFonts w:ascii="Arial" w:hAnsi="Arial" w:cs="Arial"/>
          <w:sz w:val="23"/>
          <w:szCs w:val="23"/>
        </w:rPr>
        <w:t xml:space="preserve"> </w:t>
      </w:r>
      <w:r w:rsidR="008016C8" w:rsidRPr="008B68CA">
        <w:rPr>
          <w:rFonts w:ascii="Arial" w:hAnsi="Arial" w:cs="Arial"/>
          <w:sz w:val="23"/>
          <w:szCs w:val="23"/>
        </w:rPr>
        <w:t>juicio</w:t>
      </w:r>
      <w:r w:rsidRPr="008B68CA">
        <w:rPr>
          <w:rFonts w:ascii="Arial" w:hAnsi="Arial" w:cs="Arial"/>
          <w:sz w:val="23"/>
          <w:szCs w:val="23"/>
        </w:rPr>
        <w:t>s</w:t>
      </w:r>
      <w:r w:rsidR="008016C8" w:rsidRPr="008B68CA">
        <w:rPr>
          <w:rFonts w:ascii="Arial" w:hAnsi="Arial" w:cs="Arial"/>
          <w:sz w:val="23"/>
          <w:szCs w:val="23"/>
        </w:rPr>
        <w:t xml:space="preserve"> ciudadano</w:t>
      </w:r>
      <w:r w:rsidRPr="008B68CA">
        <w:rPr>
          <w:rFonts w:ascii="Arial" w:hAnsi="Arial" w:cs="Arial"/>
          <w:sz w:val="23"/>
          <w:szCs w:val="23"/>
        </w:rPr>
        <w:t>s</w:t>
      </w:r>
      <w:r w:rsidR="00054D63" w:rsidRPr="008B68CA">
        <w:rPr>
          <w:rFonts w:ascii="Arial" w:hAnsi="Arial" w:cs="Arial"/>
          <w:sz w:val="23"/>
          <w:szCs w:val="23"/>
        </w:rPr>
        <w:t xml:space="preserve"> cumple</w:t>
      </w:r>
      <w:r w:rsidRPr="008B68CA">
        <w:rPr>
          <w:rFonts w:ascii="Arial" w:hAnsi="Arial" w:cs="Arial"/>
          <w:sz w:val="23"/>
          <w:szCs w:val="23"/>
        </w:rPr>
        <w:t>n</w:t>
      </w:r>
      <w:r w:rsidR="00054D63" w:rsidRPr="008B68CA">
        <w:rPr>
          <w:rFonts w:ascii="Arial" w:hAnsi="Arial" w:cs="Arial"/>
          <w:sz w:val="23"/>
          <w:szCs w:val="23"/>
        </w:rPr>
        <w:t xml:space="preserve"> con los requisitos de procedencia previstos en los artículos 302, párrafo primero y 307</w:t>
      </w:r>
      <w:r w:rsidR="00282DD8" w:rsidRPr="008B68CA">
        <w:rPr>
          <w:rFonts w:ascii="Arial" w:hAnsi="Arial" w:cs="Arial"/>
          <w:sz w:val="23"/>
          <w:szCs w:val="23"/>
        </w:rPr>
        <w:t xml:space="preserve"> </w:t>
      </w:r>
      <w:r w:rsidR="008016C8" w:rsidRPr="008B68CA">
        <w:rPr>
          <w:rFonts w:ascii="Arial" w:hAnsi="Arial" w:cs="Arial"/>
          <w:sz w:val="23"/>
          <w:szCs w:val="23"/>
        </w:rPr>
        <w:t>del Código Elector</w:t>
      </w:r>
      <w:r w:rsidR="00143128" w:rsidRPr="008B68CA">
        <w:rPr>
          <w:rFonts w:ascii="Arial" w:hAnsi="Arial" w:cs="Arial"/>
          <w:sz w:val="23"/>
          <w:szCs w:val="23"/>
        </w:rPr>
        <w:t xml:space="preserve">al, </w:t>
      </w:r>
      <w:r w:rsidR="008016C8" w:rsidRPr="008B68CA">
        <w:rPr>
          <w:rFonts w:ascii="Arial" w:hAnsi="Arial" w:cs="Arial"/>
          <w:sz w:val="23"/>
          <w:szCs w:val="23"/>
        </w:rPr>
        <w:t xml:space="preserve">en relación con los diversos </w:t>
      </w:r>
      <w:r w:rsidR="00AF7B9D" w:rsidRPr="008B68CA">
        <w:rPr>
          <w:rFonts w:ascii="Arial" w:hAnsi="Arial" w:cs="Arial"/>
          <w:sz w:val="23"/>
          <w:szCs w:val="23"/>
        </w:rPr>
        <w:t>1 °</w:t>
      </w:r>
      <w:r w:rsidR="008016C8" w:rsidRPr="008B68CA">
        <w:rPr>
          <w:rFonts w:ascii="Arial" w:hAnsi="Arial" w:cs="Arial"/>
          <w:sz w:val="23"/>
          <w:szCs w:val="23"/>
        </w:rPr>
        <w:t>, 2</w:t>
      </w:r>
      <w:r w:rsidR="006D421A" w:rsidRPr="008B68CA">
        <w:rPr>
          <w:rFonts w:ascii="Arial" w:hAnsi="Arial" w:cs="Arial"/>
          <w:sz w:val="23"/>
          <w:szCs w:val="23"/>
        </w:rPr>
        <w:t>°</w:t>
      </w:r>
      <w:r w:rsidR="008016C8" w:rsidRPr="008B68CA">
        <w:rPr>
          <w:rFonts w:ascii="Arial" w:hAnsi="Arial" w:cs="Arial"/>
          <w:sz w:val="23"/>
          <w:szCs w:val="23"/>
        </w:rPr>
        <w:t>, 10 y 11 de los Lineamientos.</w:t>
      </w:r>
    </w:p>
    <w:p w14:paraId="3CD8725A" w14:textId="77777777" w:rsidR="00054D63" w:rsidRPr="008B68CA" w:rsidRDefault="00054D63" w:rsidP="00FE542B">
      <w:pPr>
        <w:pStyle w:val="Sinespaciado"/>
        <w:rPr>
          <w:sz w:val="23"/>
          <w:szCs w:val="23"/>
        </w:rPr>
      </w:pPr>
    </w:p>
    <w:p w14:paraId="6338A70E" w14:textId="39FAE659" w:rsidR="00054D63" w:rsidRPr="008B68CA" w:rsidRDefault="00054D63" w:rsidP="005C7ACD">
      <w:pPr>
        <w:spacing w:line="360" w:lineRule="auto"/>
        <w:jc w:val="both"/>
        <w:rPr>
          <w:rFonts w:ascii="Arial" w:hAnsi="Arial" w:cs="Arial"/>
          <w:b/>
          <w:bCs/>
          <w:sz w:val="23"/>
          <w:szCs w:val="23"/>
        </w:rPr>
      </w:pPr>
      <w:r w:rsidRPr="008B68CA">
        <w:rPr>
          <w:rFonts w:ascii="Arial" w:hAnsi="Arial" w:cs="Arial"/>
          <w:b/>
          <w:bCs/>
          <w:sz w:val="23"/>
          <w:szCs w:val="23"/>
        </w:rPr>
        <w:t xml:space="preserve">1. Forma. </w:t>
      </w:r>
      <w:r w:rsidRPr="008B68CA">
        <w:rPr>
          <w:rFonts w:ascii="Arial" w:hAnsi="Arial" w:cs="Arial"/>
          <w:sz w:val="23"/>
          <w:szCs w:val="23"/>
        </w:rPr>
        <w:t>La</w:t>
      </w:r>
      <w:r w:rsidR="0085575C" w:rsidRPr="008B68CA">
        <w:rPr>
          <w:rFonts w:ascii="Arial" w:hAnsi="Arial" w:cs="Arial"/>
          <w:sz w:val="23"/>
          <w:szCs w:val="23"/>
        </w:rPr>
        <w:t>s</w:t>
      </w:r>
      <w:r w:rsidRPr="008B68CA">
        <w:rPr>
          <w:rFonts w:ascii="Arial" w:hAnsi="Arial" w:cs="Arial"/>
          <w:sz w:val="23"/>
          <w:szCs w:val="23"/>
        </w:rPr>
        <w:t xml:space="preserve"> demanda</w:t>
      </w:r>
      <w:r w:rsidR="0085575C" w:rsidRPr="008B68CA">
        <w:rPr>
          <w:rFonts w:ascii="Arial" w:hAnsi="Arial" w:cs="Arial"/>
          <w:sz w:val="23"/>
          <w:szCs w:val="23"/>
        </w:rPr>
        <w:t>s</w:t>
      </w:r>
      <w:r w:rsidRPr="008B68CA">
        <w:rPr>
          <w:rFonts w:ascii="Arial" w:hAnsi="Arial" w:cs="Arial"/>
          <w:sz w:val="23"/>
          <w:szCs w:val="23"/>
        </w:rPr>
        <w:t xml:space="preserve"> cumple</w:t>
      </w:r>
      <w:r w:rsidR="0085575C" w:rsidRPr="008B68CA">
        <w:rPr>
          <w:rFonts w:ascii="Arial" w:hAnsi="Arial" w:cs="Arial"/>
          <w:sz w:val="23"/>
          <w:szCs w:val="23"/>
        </w:rPr>
        <w:t>n</w:t>
      </w:r>
      <w:r w:rsidRPr="008B68CA">
        <w:rPr>
          <w:rFonts w:ascii="Arial" w:hAnsi="Arial" w:cs="Arial"/>
          <w:sz w:val="23"/>
          <w:szCs w:val="23"/>
        </w:rPr>
        <w:t xml:space="preserve"> el presente requisito porque: </w:t>
      </w:r>
      <w:r w:rsidRPr="008B68CA">
        <w:rPr>
          <w:rFonts w:ascii="Arial" w:hAnsi="Arial" w:cs="Arial"/>
          <w:b/>
          <w:bCs/>
          <w:i/>
          <w:iCs/>
          <w:sz w:val="23"/>
          <w:szCs w:val="23"/>
        </w:rPr>
        <w:t>a)</w:t>
      </w:r>
      <w:r w:rsidRPr="008B68CA">
        <w:rPr>
          <w:rFonts w:ascii="Arial" w:hAnsi="Arial" w:cs="Arial"/>
          <w:b/>
          <w:bCs/>
          <w:sz w:val="23"/>
          <w:szCs w:val="23"/>
        </w:rPr>
        <w:t xml:space="preserve"> </w:t>
      </w:r>
      <w:r w:rsidRPr="008B68CA">
        <w:rPr>
          <w:rFonts w:ascii="Arial" w:hAnsi="Arial" w:cs="Arial"/>
          <w:sz w:val="23"/>
          <w:szCs w:val="23"/>
        </w:rPr>
        <w:t>fue</w:t>
      </w:r>
      <w:r w:rsidR="00FE542B" w:rsidRPr="008B68CA">
        <w:rPr>
          <w:rFonts w:ascii="Arial" w:hAnsi="Arial" w:cs="Arial"/>
          <w:sz w:val="23"/>
          <w:szCs w:val="23"/>
        </w:rPr>
        <w:t>ron</w:t>
      </w:r>
      <w:r w:rsidRPr="008B68CA">
        <w:rPr>
          <w:rFonts w:ascii="Arial" w:hAnsi="Arial" w:cs="Arial"/>
          <w:sz w:val="23"/>
          <w:szCs w:val="23"/>
        </w:rPr>
        <w:t xml:space="preserve"> presentada</w:t>
      </w:r>
      <w:r w:rsidR="00FE542B" w:rsidRPr="008B68CA">
        <w:rPr>
          <w:rFonts w:ascii="Arial" w:hAnsi="Arial" w:cs="Arial"/>
          <w:sz w:val="23"/>
          <w:szCs w:val="23"/>
        </w:rPr>
        <w:t>s</w:t>
      </w:r>
      <w:r w:rsidRPr="008B68CA">
        <w:rPr>
          <w:rFonts w:ascii="Arial" w:hAnsi="Arial" w:cs="Arial"/>
          <w:sz w:val="23"/>
          <w:szCs w:val="23"/>
        </w:rPr>
        <w:t xml:space="preserve"> por escrito ante la autoridad responsable</w:t>
      </w:r>
      <w:r w:rsidR="00FE542B" w:rsidRPr="008B68CA">
        <w:rPr>
          <w:rFonts w:ascii="Arial" w:hAnsi="Arial" w:cs="Arial"/>
          <w:sz w:val="23"/>
          <w:szCs w:val="23"/>
        </w:rPr>
        <w:t>;</w:t>
      </w:r>
      <w:r w:rsidRPr="008B68CA">
        <w:rPr>
          <w:rFonts w:ascii="Arial" w:hAnsi="Arial" w:cs="Arial"/>
          <w:sz w:val="23"/>
          <w:szCs w:val="23"/>
        </w:rPr>
        <w:t xml:space="preserve"> </w:t>
      </w:r>
      <w:r w:rsidRPr="008B68CA">
        <w:rPr>
          <w:rFonts w:ascii="Arial" w:hAnsi="Arial" w:cs="Arial"/>
          <w:b/>
          <w:bCs/>
          <w:i/>
          <w:iCs/>
          <w:sz w:val="23"/>
          <w:szCs w:val="23"/>
        </w:rPr>
        <w:t>b)</w:t>
      </w:r>
      <w:r w:rsidRPr="008B68CA">
        <w:rPr>
          <w:rFonts w:ascii="Arial" w:hAnsi="Arial" w:cs="Arial"/>
          <w:sz w:val="23"/>
          <w:szCs w:val="23"/>
        </w:rPr>
        <w:t xml:space="preserve"> en ella</w:t>
      </w:r>
      <w:r w:rsidR="00FE542B" w:rsidRPr="008B68CA">
        <w:rPr>
          <w:rFonts w:ascii="Arial" w:hAnsi="Arial" w:cs="Arial"/>
          <w:sz w:val="23"/>
          <w:szCs w:val="23"/>
        </w:rPr>
        <w:t>s</w:t>
      </w:r>
      <w:r w:rsidRPr="008B68CA">
        <w:rPr>
          <w:rFonts w:ascii="Arial" w:hAnsi="Arial" w:cs="Arial"/>
          <w:sz w:val="23"/>
          <w:szCs w:val="23"/>
        </w:rPr>
        <w:t xml:space="preserve"> se hace constar el nombre </w:t>
      </w:r>
      <w:r w:rsidR="00D96649" w:rsidRPr="008B68CA">
        <w:rPr>
          <w:rFonts w:ascii="Arial" w:hAnsi="Arial" w:cs="Arial"/>
          <w:sz w:val="23"/>
          <w:szCs w:val="23"/>
        </w:rPr>
        <w:t>d</w:t>
      </w:r>
      <w:r w:rsidR="00C914C7" w:rsidRPr="008B68CA">
        <w:rPr>
          <w:rFonts w:ascii="Arial" w:hAnsi="Arial" w:cs="Arial"/>
          <w:sz w:val="23"/>
          <w:szCs w:val="23"/>
        </w:rPr>
        <w:t>e</w:t>
      </w:r>
      <w:r w:rsidR="00FE542B" w:rsidRPr="008B68CA">
        <w:rPr>
          <w:rFonts w:ascii="Arial" w:hAnsi="Arial" w:cs="Arial"/>
          <w:sz w:val="23"/>
          <w:szCs w:val="23"/>
        </w:rPr>
        <w:t xml:space="preserve"> las y los</w:t>
      </w:r>
      <w:r w:rsidRPr="008B68CA">
        <w:rPr>
          <w:rFonts w:ascii="Arial" w:hAnsi="Arial" w:cs="Arial"/>
          <w:sz w:val="23"/>
          <w:szCs w:val="23"/>
        </w:rPr>
        <w:t xml:space="preserve"> recurrente</w:t>
      </w:r>
      <w:r w:rsidR="00FE542B" w:rsidRPr="008B68CA">
        <w:rPr>
          <w:rFonts w:ascii="Arial" w:hAnsi="Arial" w:cs="Arial"/>
          <w:sz w:val="23"/>
          <w:szCs w:val="23"/>
        </w:rPr>
        <w:t>s</w:t>
      </w:r>
      <w:r w:rsidRPr="008B68CA">
        <w:rPr>
          <w:rFonts w:ascii="Arial" w:hAnsi="Arial" w:cs="Arial"/>
          <w:sz w:val="23"/>
          <w:szCs w:val="23"/>
        </w:rPr>
        <w:t xml:space="preserve">, </w:t>
      </w:r>
      <w:r w:rsidRPr="008B68CA">
        <w:rPr>
          <w:rFonts w:ascii="Arial" w:hAnsi="Arial" w:cs="Arial"/>
          <w:b/>
          <w:bCs/>
          <w:i/>
          <w:iCs/>
          <w:sz w:val="23"/>
          <w:szCs w:val="23"/>
        </w:rPr>
        <w:t>c)</w:t>
      </w:r>
      <w:r w:rsidRPr="008B68CA">
        <w:rPr>
          <w:rFonts w:ascii="Arial" w:hAnsi="Arial" w:cs="Arial"/>
          <w:sz w:val="23"/>
          <w:szCs w:val="23"/>
        </w:rPr>
        <w:t xml:space="preserve"> </w:t>
      </w:r>
      <w:r w:rsidR="00180AE7" w:rsidRPr="008B68CA">
        <w:rPr>
          <w:rFonts w:ascii="Arial" w:hAnsi="Arial" w:cs="Arial"/>
          <w:sz w:val="23"/>
          <w:szCs w:val="23"/>
        </w:rPr>
        <w:t xml:space="preserve">se </w:t>
      </w:r>
      <w:r w:rsidR="00C914C7" w:rsidRPr="008B68CA">
        <w:rPr>
          <w:rFonts w:ascii="Arial" w:hAnsi="Arial" w:cs="Arial"/>
          <w:sz w:val="23"/>
          <w:szCs w:val="23"/>
        </w:rPr>
        <w:t>identifica</w:t>
      </w:r>
      <w:r w:rsidRPr="008B68CA">
        <w:rPr>
          <w:rFonts w:ascii="Arial" w:hAnsi="Arial" w:cs="Arial"/>
          <w:sz w:val="23"/>
          <w:szCs w:val="23"/>
        </w:rPr>
        <w:t xml:space="preserve"> el acto impugnado y; </w:t>
      </w:r>
      <w:r w:rsidRPr="008B68CA">
        <w:rPr>
          <w:rFonts w:ascii="Arial" w:hAnsi="Arial" w:cs="Arial"/>
          <w:b/>
          <w:bCs/>
          <w:i/>
          <w:iCs/>
          <w:sz w:val="23"/>
          <w:szCs w:val="23"/>
        </w:rPr>
        <w:t>d)</w:t>
      </w:r>
      <w:r w:rsidRPr="008B68CA">
        <w:rPr>
          <w:rFonts w:ascii="Arial" w:hAnsi="Arial" w:cs="Arial"/>
          <w:sz w:val="23"/>
          <w:szCs w:val="23"/>
        </w:rPr>
        <w:t xml:space="preserve"> se enuncian los hechos y agravios en los que basa</w:t>
      </w:r>
      <w:r w:rsidR="00FE542B" w:rsidRPr="008B68CA">
        <w:rPr>
          <w:rFonts w:ascii="Arial" w:hAnsi="Arial" w:cs="Arial"/>
          <w:sz w:val="23"/>
          <w:szCs w:val="23"/>
        </w:rPr>
        <w:t>n</w:t>
      </w:r>
      <w:r w:rsidRPr="008B68CA">
        <w:rPr>
          <w:rFonts w:ascii="Arial" w:hAnsi="Arial" w:cs="Arial"/>
          <w:sz w:val="23"/>
          <w:szCs w:val="23"/>
        </w:rPr>
        <w:t xml:space="preserve"> su impugnación, así como los preceptos presuntamente violados.</w:t>
      </w:r>
      <w:r w:rsidRPr="008B68CA">
        <w:rPr>
          <w:rFonts w:ascii="Arial" w:hAnsi="Arial" w:cs="Arial"/>
          <w:b/>
          <w:bCs/>
          <w:sz w:val="23"/>
          <w:szCs w:val="23"/>
        </w:rPr>
        <w:t xml:space="preserve"> </w:t>
      </w:r>
    </w:p>
    <w:p w14:paraId="7D780F18" w14:textId="77777777" w:rsidR="00054D63" w:rsidRPr="008B68CA" w:rsidRDefault="00054D63" w:rsidP="00FE542B">
      <w:pPr>
        <w:pStyle w:val="Sinespaciado"/>
        <w:rPr>
          <w:sz w:val="23"/>
          <w:szCs w:val="23"/>
        </w:rPr>
      </w:pPr>
    </w:p>
    <w:p w14:paraId="0F6DA413" w14:textId="7699BAFD" w:rsidR="00054D63" w:rsidRPr="008B68CA" w:rsidRDefault="00054D63" w:rsidP="005C7ACD">
      <w:pPr>
        <w:spacing w:line="360" w:lineRule="auto"/>
        <w:jc w:val="both"/>
        <w:rPr>
          <w:rFonts w:ascii="Arial" w:hAnsi="Arial" w:cs="Arial"/>
          <w:sz w:val="23"/>
          <w:szCs w:val="23"/>
        </w:rPr>
      </w:pPr>
      <w:r w:rsidRPr="008B68CA">
        <w:rPr>
          <w:rFonts w:ascii="Arial" w:hAnsi="Arial" w:cs="Arial"/>
          <w:b/>
          <w:bCs/>
          <w:sz w:val="23"/>
          <w:szCs w:val="23"/>
        </w:rPr>
        <w:t xml:space="preserve">2. Oportunidad. </w:t>
      </w:r>
      <w:r w:rsidR="00D96649" w:rsidRPr="008B68CA">
        <w:rPr>
          <w:rFonts w:ascii="Arial" w:hAnsi="Arial" w:cs="Arial"/>
          <w:sz w:val="23"/>
          <w:szCs w:val="23"/>
        </w:rPr>
        <w:t>La</w:t>
      </w:r>
      <w:r w:rsidR="0099118F" w:rsidRPr="008B68CA">
        <w:rPr>
          <w:rFonts w:ascii="Arial" w:hAnsi="Arial" w:cs="Arial"/>
          <w:sz w:val="23"/>
          <w:szCs w:val="23"/>
        </w:rPr>
        <w:t>s</w:t>
      </w:r>
      <w:r w:rsidR="00D96649" w:rsidRPr="008B68CA">
        <w:rPr>
          <w:rFonts w:ascii="Arial" w:hAnsi="Arial" w:cs="Arial"/>
          <w:sz w:val="23"/>
          <w:szCs w:val="23"/>
        </w:rPr>
        <w:t xml:space="preserve"> demanda</w:t>
      </w:r>
      <w:r w:rsidR="0099118F" w:rsidRPr="008B68CA">
        <w:rPr>
          <w:rFonts w:ascii="Arial" w:hAnsi="Arial" w:cs="Arial"/>
          <w:sz w:val="23"/>
          <w:szCs w:val="23"/>
        </w:rPr>
        <w:t>s</w:t>
      </w:r>
      <w:r w:rsidRPr="008B68CA">
        <w:rPr>
          <w:rFonts w:ascii="Arial" w:hAnsi="Arial" w:cs="Arial"/>
          <w:sz w:val="23"/>
          <w:szCs w:val="23"/>
        </w:rPr>
        <w:t xml:space="preserve"> fue</w:t>
      </w:r>
      <w:r w:rsidR="00C74000" w:rsidRPr="008B68CA">
        <w:rPr>
          <w:rFonts w:ascii="Arial" w:hAnsi="Arial" w:cs="Arial"/>
          <w:sz w:val="23"/>
          <w:szCs w:val="23"/>
        </w:rPr>
        <w:t>ron</w:t>
      </w:r>
      <w:r w:rsidRPr="008B68CA">
        <w:rPr>
          <w:rFonts w:ascii="Arial" w:hAnsi="Arial" w:cs="Arial"/>
          <w:sz w:val="23"/>
          <w:szCs w:val="23"/>
        </w:rPr>
        <w:t xml:space="preserve"> </w:t>
      </w:r>
      <w:r w:rsidR="00040ABE" w:rsidRPr="008B68CA">
        <w:rPr>
          <w:rFonts w:ascii="Arial" w:hAnsi="Arial" w:cs="Arial"/>
          <w:sz w:val="23"/>
          <w:szCs w:val="23"/>
        </w:rPr>
        <w:t>presentad</w:t>
      </w:r>
      <w:r w:rsidR="00D96649" w:rsidRPr="008B68CA">
        <w:rPr>
          <w:rFonts w:ascii="Arial" w:hAnsi="Arial" w:cs="Arial"/>
          <w:sz w:val="23"/>
          <w:szCs w:val="23"/>
        </w:rPr>
        <w:t>a</w:t>
      </w:r>
      <w:r w:rsidR="0099118F" w:rsidRPr="008B68CA">
        <w:rPr>
          <w:rFonts w:ascii="Arial" w:hAnsi="Arial" w:cs="Arial"/>
          <w:sz w:val="23"/>
          <w:szCs w:val="23"/>
        </w:rPr>
        <w:t>s</w:t>
      </w:r>
      <w:r w:rsidR="00040ABE" w:rsidRPr="008B68CA">
        <w:rPr>
          <w:rFonts w:ascii="Arial" w:hAnsi="Arial" w:cs="Arial"/>
          <w:sz w:val="23"/>
          <w:szCs w:val="23"/>
        </w:rPr>
        <w:t xml:space="preserve"> </w:t>
      </w:r>
      <w:r w:rsidRPr="008B68CA">
        <w:rPr>
          <w:rFonts w:ascii="Arial" w:hAnsi="Arial" w:cs="Arial"/>
          <w:sz w:val="23"/>
          <w:szCs w:val="23"/>
        </w:rPr>
        <w:t>en tiempo y forma</w:t>
      </w:r>
      <w:r w:rsidR="005F574E" w:rsidRPr="008B68CA">
        <w:rPr>
          <w:rFonts w:ascii="Arial" w:hAnsi="Arial" w:cs="Arial"/>
          <w:sz w:val="23"/>
          <w:szCs w:val="23"/>
        </w:rPr>
        <w:t>,</w:t>
      </w:r>
      <w:r w:rsidRPr="008B68CA">
        <w:rPr>
          <w:rFonts w:ascii="Arial" w:hAnsi="Arial" w:cs="Arial"/>
          <w:sz w:val="23"/>
          <w:szCs w:val="23"/>
        </w:rPr>
        <w:t xml:space="preserve"> </w:t>
      </w:r>
      <w:r w:rsidR="0099118F" w:rsidRPr="008B68CA">
        <w:rPr>
          <w:rFonts w:ascii="Arial" w:hAnsi="Arial" w:cs="Arial"/>
          <w:sz w:val="23"/>
          <w:szCs w:val="23"/>
        </w:rPr>
        <w:t xml:space="preserve">ya que </w:t>
      </w:r>
      <w:r w:rsidR="00FE542B" w:rsidRPr="008B68CA">
        <w:rPr>
          <w:rFonts w:ascii="Arial" w:hAnsi="Arial" w:cs="Arial"/>
          <w:sz w:val="23"/>
          <w:szCs w:val="23"/>
        </w:rPr>
        <w:t>el acto impugnado se emitió el 2 de abril y les fue notificado el 4 siguiente. Por tanto, al haberse presentado</w:t>
      </w:r>
      <w:r w:rsidR="0099118F" w:rsidRPr="008B68CA">
        <w:rPr>
          <w:rFonts w:ascii="Arial" w:hAnsi="Arial" w:cs="Arial"/>
          <w:sz w:val="23"/>
          <w:szCs w:val="23"/>
        </w:rPr>
        <w:t xml:space="preserve"> </w:t>
      </w:r>
      <w:r w:rsidR="00D96649" w:rsidRPr="008B68CA">
        <w:rPr>
          <w:rFonts w:ascii="Arial" w:hAnsi="Arial" w:cs="Arial"/>
          <w:sz w:val="23"/>
          <w:szCs w:val="23"/>
        </w:rPr>
        <w:t xml:space="preserve">el </w:t>
      </w:r>
      <w:r w:rsidR="00AF7B9D" w:rsidRPr="008B68CA">
        <w:rPr>
          <w:rFonts w:ascii="Arial" w:hAnsi="Arial" w:cs="Arial"/>
          <w:sz w:val="23"/>
          <w:szCs w:val="23"/>
        </w:rPr>
        <w:t>8</w:t>
      </w:r>
      <w:r w:rsidR="008016C8" w:rsidRPr="008B68CA">
        <w:rPr>
          <w:rFonts w:ascii="Arial" w:hAnsi="Arial" w:cs="Arial"/>
          <w:sz w:val="23"/>
          <w:szCs w:val="23"/>
        </w:rPr>
        <w:t xml:space="preserve"> </w:t>
      </w:r>
      <w:r w:rsidR="00D96649" w:rsidRPr="008B68CA">
        <w:rPr>
          <w:rFonts w:ascii="Arial" w:hAnsi="Arial" w:cs="Arial"/>
          <w:sz w:val="23"/>
          <w:szCs w:val="23"/>
        </w:rPr>
        <w:t xml:space="preserve">de </w:t>
      </w:r>
      <w:r w:rsidR="004C5682" w:rsidRPr="008B68CA">
        <w:rPr>
          <w:rFonts w:ascii="Arial" w:hAnsi="Arial" w:cs="Arial"/>
          <w:sz w:val="23"/>
          <w:szCs w:val="23"/>
        </w:rPr>
        <w:t>abril</w:t>
      </w:r>
      <w:r w:rsidR="00FE542B" w:rsidRPr="008B68CA">
        <w:rPr>
          <w:rFonts w:ascii="Arial" w:hAnsi="Arial" w:cs="Arial"/>
          <w:sz w:val="23"/>
          <w:szCs w:val="23"/>
        </w:rPr>
        <w:t>,</w:t>
      </w:r>
      <w:r w:rsidRPr="008B68CA">
        <w:rPr>
          <w:rFonts w:ascii="Arial" w:hAnsi="Arial" w:cs="Arial"/>
          <w:sz w:val="23"/>
          <w:szCs w:val="23"/>
        </w:rPr>
        <w:t xml:space="preserve"> </w:t>
      </w:r>
      <w:r w:rsidR="00FE542B" w:rsidRPr="008B68CA">
        <w:rPr>
          <w:rFonts w:ascii="Arial" w:hAnsi="Arial" w:cs="Arial"/>
          <w:sz w:val="23"/>
          <w:szCs w:val="23"/>
        </w:rPr>
        <w:t>se encontraban</w:t>
      </w:r>
      <w:r w:rsidRPr="008B68CA">
        <w:rPr>
          <w:rFonts w:ascii="Arial" w:hAnsi="Arial" w:cs="Arial"/>
          <w:sz w:val="23"/>
          <w:szCs w:val="23"/>
        </w:rPr>
        <w:t xml:space="preserve"> dentro del plazo de 4 días.</w:t>
      </w:r>
    </w:p>
    <w:p w14:paraId="33F87482" w14:textId="77777777" w:rsidR="00054D63" w:rsidRPr="008B68CA" w:rsidRDefault="00054D63" w:rsidP="00FE542B">
      <w:pPr>
        <w:pStyle w:val="Sinespaciado"/>
        <w:rPr>
          <w:sz w:val="23"/>
          <w:szCs w:val="23"/>
        </w:rPr>
      </w:pPr>
    </w:p>
    <w:p w14:paraId="7C3C1429" w14:textId="4D7599DC" w:rsidR="00054D63" w:rsidRPr="008B68CA" w:rsidRDefault="00054D63" w:rsidP="005C7ACD">
      <w:pPr>
        <w:spacing w:line="360" w:lineRule="auto"/>
        <w:jc w:val="both"/>
        <w:rPr>
          <w:rFonts w:ascii="Arial" w:hAnsi="Arial" w:cs="Arial"/>
          <w:sz w:val="23"/>
          <w:szCs w:val="23"/>
        </w:rPr>
      </w:pPr>
      <w:r w:rsidRPr="008B68CA">
        <w:rPr>
          <w:rFonts w:ascii="Arial" w:hAnsi="Arial" w:cs="Arial"/>
          <w:b/>
          <w:bCs/>
          <w:sz w:val="23"/>
          <w:szCs w:val="23"/>
        </w:rPr>
        <w:t>3. Legitimación y personería.</w:t>
      </w:r>
      <w:r w:rsidR="00D96649" w:rsidRPr="008B68CA">
        <w:rPr>
          <w:rFonts w:ascii="Arial" w:hAnsi="Arial" w:cs="Arial"/>
          <w:b/>
          <w:bCs/>
          <w:sz w:val="23"/>
          <w:szCs w:val="23"/>
        </w:rPr>
        <w:t xml:space="preserve"> </w:t>
      </w:r>
      <w:r w:rsidR="00C74000" w:rsidRPr="008B68CA">
        <w:rPr>
          <w:rFonts w:ascii="Arial" w:hAnsi="Arial" w:cs="Arial"/>
          <w:sz w:val="23"/>
          <w:szCs w:val="23"/>
        </w:rPr>
        <w:t>Los</w:t>
      </w:r>
      <w:r w:rsidR="001A5326" w:rsidRPr="008B68CA">
        <w:rPr>
          <w:rFonts w:ascii="Arial" w:hAnsi="Arial" w:cs="Arial"/>
          <w:sz w:val="23"/>
          <w:szCs w:val="23"/>
        </w:rPr>
        <w:t xml:space="preserve"> juicio</w:t>
      </w:r>
      <w:r w:rsidR="00C74000" w:rsidRPr="008B68CA">
        <w:rPr>
          <w:rFonts w:ascii="Arial" w:hAnsi="Arial" w:cs="Arial"/>
          <w:sz w:val="23"/>
          <w:szCs w:val="23"/>
        </w:rPr>
        <w:t>s</w:t>
      </w:r>
      <w:r w:rsidR="001A5326" w:rsidRPr="008B68CA">
        <w:rPr>
          <w:rFonts w:ascii="Arial" w:hAnsi="Arial" w:cs="Arial"/>
          <w:sz w:val="23"/>
          <w:szCs w:val="23"/>
        </w:rPr>
        <w:t xml:space="preserve"> ciudadano</w:t>
      </w:r>
      <w:r w:rsidR="00C74000" w:rsidRPr="008B68CA">
        <w:rPr>
          <w:rFonts w:ascii="Arial" w:hAnsi="Arial" w:cs="Arial"/>
          <w:sz w:val="23"/>
          <w:szCs w:val="23"/>
        </w:rPr>
        <w:t>s</w:t>
      </w:r>
      <w:r w:rsidR="001A5326" w:rsidRPr="008B68CA">
        <w:rPr>
          <w:rFonts w:ascii="Arial" w:hAnsi="Arial" w:cs="Arial"/>
          <w:sz w:val="23"/>
          <w:szCs w:val="23"/>
        </w:rPr>
        <w:t xml:space="preserve"> </w:t>
      </w:r>
      <w:r w:rsidR="00D96649" w:rsidRPr="008B68CA">
        <w:rPr>
          <w:rFonts w:ascii="Arial" w:hAnsi="Arial" w:cs="Arial"/>
          <w:sz w:val="23"/>
          <w:szCs w:val="23"/>
        </w:rPr>
        <w:t>fue</w:t>
      </w:r>
      <w:r w:rsidR="00C74000" w:rsidRPr="008B68CA">
        <w:rPr>
          <w:rFonts w:ascii="Arial" w:hAnsi="Arial" w:cs="Arial"/>
          <w:sz w:val="23"/>
          <w:szCs w:val="23"/>
        </w:rPr>
        <w:t>ron</w:t>
      </w:r>
      <w:r w:rsidR="00D96649" w:rsidRPr="008B68CA">
        <w:rPr>
          <w:rFonts w:ascii="Arial" w:hAnsi="Arial" w:cs="Arial"/>
          <w:sz w:val="23"/>
          <w:szCs w:val="23"/>
        </w:rPr>
        <w:t xml:space="preserve"> promovido</w:t>
      </w:r>
      <w:r w:rsidR="00C74000" w:rsidRPr="008B68CA">
        <w:rPr>
          <w:rFonts w:ascii="Arial" w:hAnsi="Arial" w:cs="Arial"/>
          <w:sz w:val="23"/>
          <w:szCs w:val="23"/>
        </w:rPr>
        <w:t>s</w:t>
      </w:r>
      <w:r w:rsidR="00D96649" w:rsidRPr="008B68CA">
        <w:rPr>
          <w:rFonts w:ascii="Arial" w:hAnsi="Arial" w:cs="Arial"/>
          <w:sz w:val="23"/>
          <w:szCs w:val="23"/>
        </w:rPr>
        <w:t xml:space="preserve"> por </w:t>
      </w:r>
      <w:r w:rsidR="001A5326" w:rsidRPr="008B68CA">
        <w:rPr>
          <w:rFonts w:ascii="Arial" w:hAnsi="Arial" w:cs="Arial"/>
          <w:sz w:val="23"/>
          <w:szCs w:val="23"/>
        </w:rPr>
        <w:t xml:space="preserve">ciudadanos, </w:t>
      </w:r>
      <w:r w:rsidR="00C914C7" w:rsidRPr="008B68CA">
        <w:rPr>
          <w:rFonts w:ascii="Arial" w:hAnsi="Arial" w:cs="Arial"/>
          <w:sz w:val="23"/>
          <w:szCs w:val="23"/>
        </w:rPr>
        <w:t>en su calidad de</w:t>
      </w:r>
      <w:r w:rsidR="00A86213" w:rsidRPr="008B68CA">
        <w:rPr>
          <w:rFonts w:ascii="Arial" w:hAnsi="Arial" w:cs="Arial"/>
          <w:sz w:val="23"/>
          <w:szCs w:val="23"/>
        </w:rPr>
        <w:t xml:space="preserve"> aspirantes</w:t>
      </w:r>
      <w:r w:rsidR="00AF7B9D" w:rsidRPr="008B68CA">
        <w:rPr>
          <w:rFonts w:ascii="Arial" w:hAnsi="Arial" w:cs="Arial"/>
          <w:sz w:val="23"/>
          <w:szCs w:val="23"/>
        </w:rPr>
        <w:t xml:space="preserve"> </w:t>
      </w:r>
      <w:r w:rsidR="00FE542B" w:rsidRPr="008B68CA">
        <w:rPr>
          <w:rFonts w:ascii="Arial" w:hAnsi="Arial" w:cs="Arial"/>
          <w:sz w:val="23"/>
          <w:szCs w:val="23"/>
        </w:rPr>
        <w:t xml:space="preserve">a diputaciones </w:t>
      </w:r>
      <w:r w:rsidR="00FE542B" w:rsidRPr="008B68CA">
        <w:rPr>
          <w:rFonts w:ascii="Arial" w:hAnsi="Arial" w:cs="Arial"/>
          <w:bCs/>
          <w:sz w:val="23"/>
          <w:szCs w:val="23"/>
        </w:rPr>
        <w:t>por el principio de RP,</w:t>
      </w:r>
      <w:r w:rsidR="00FE542B" w:rsidRPr="008B68CA">
        <w:rPr>
          <w:rFonts w:ascii="Arial" w:hAnsi="Arial" w:cs="Arial"/>
          <w:sz w:val="23"/>
          <w:szCs w:val="23"/>
        </w:rPr>
        <w:t xml:space="preserve"> </w:t>
      </w:r>
      <w:r w:rsidR="00AF7B9D" w:rsidRPr="008B68CA">
        <w:rPr>
          <w:rFonts w:ascii="Arial" w:hAnsi="Arial" w:cs="Arial"/>
          <w:sz w:val="23"/>
          <w:szCs w:val="23"/>
        </w:rPr>
        <w:t>a</w:t>
      </w:r>
      <w:r w:rsidR="00AF7B9D" w:rsidRPr="008B68CA">
        <w:rPr>
          <w:rFonts w:ascii="Arial" w:hAnsi="Arial" w:cs="Arial"/>
          <w:sz w:val="23"/>
          <w:szCs w:val="23"/>
          <w:lang w:val="es-ES_tradnl"/>
        </w:rPr>
        <w:t xml:space="preserve"> la </w:t>
      </w:r>
      <w:r w:rsidR="00AF7B9D" w:rsidRPr="008B68CA">
        <w:rPr>
          <w:rFonts w:ascii="Arial" w:hAnsi="Arial" w:cs="Arial"/>
          <w:bCs/>
          <w:sz w:val="23"/>
          <w:szCs w:val="23"/>
        </w:rPr>
        <w:t xml:space="preserve">planilla del </w:t>
      </w:r>
      <w:r w:rsidR="008B68CA" w:rsidRPr="008B68CA">
        <w:rPr>
          <w:rFonts w:ascii="Arial" w:hAnsi="Arial" w:cs="Arial"/>
          <w:bCs/>
          <w:sz w:val="23"/>
          <w:szCs w:val="23"/>
        </w:rPr>
        <w:t>A</w:t>
      </w:r>
      <w:r w:rsidR="00AF7B9D" w:rsidRPr="008B68CA">
        <w:rPr>
          <w:rFonts w:ascii="Arial" w:hAnsi="Arial" w:cs="Arial"/>
          <w:bCs/>
          <w:sz w:val="23"/>
          <w:szCs w:val="23"/>
        </w:rPr>
        <w:t>yuntamiento de Aguascalientes,</w:t>
      </w:r>
      <w:r w:rsidR="001A5326" w:rsidRPr="008B68CA">
        <w:rPr>
          <w:rFonts w:ascii="Arial" w:hAnsi="Arial" w:cs="Arial"/>
          <w:sz w:val="23"/>
          <w:szCs w:val="23"/>
        </w:rPr>
        <w:t xml:space="preserve"> </w:t>
      </w:r>
      <w:r w:rsidRPr="008B68CA">
        <w:rPr>
          <w:rFonts w:ascii="Arial" w:hAnsi="Arial" w:cs="Arial"/>
          <w:sz w:val="23"/>
          <w:szCs w:val="23"/>
        </w:rPr>
        <w:t xml:space="preserve">carácter que </w:t>
      </w:r>
      <w:r w:rsidR="00C74000" w:rsidRPr="008B68CA">
        <w:rPr>
          <w:rFonts w:ascii="Arial" w:hAnsi="Arial" w:cs="Arial"/>
          <w:sz w:val="23"/>
          <w:szCs w:val="23"/>
        </w:rPr>
        <w:t>es</w:t>
      </w:r>
      <w:r w:rsidRPr="008B68CA">
        <w:rPr>
          <w:rFonts w:ascii="Arial" w:hAnsi="Arial" w:cs="Arial"/>
          <w:sz w:val="23"/>
          <w:szCs w:val="23"/>
        </w:rPr>
        <w:t xml:space="preserve"> reconocido por la </w:t>
      </w:r>
      <w:r w:rsidR="00040ABE" w:rsidRPr="008B68CA">
        <w:rPr>
          <w:rFonts w:ascii="Arial" w:hAnsi="Arial" w:cs="Arial"/>
          <w:sz w:val="23"/>
          <w:szCs w:val="23"/>
        </w:rPr>
        <w:t xml:space="preserve">autoridad </w:t>
      </w:r>
      <w:r w:rsidRPr="008B68CA">
        <w:rPr>
          <w:rFonts w:ascii="Arial" w:hAnsi="Arial" w:cs="Arial"/>
          <w:sz w:val="23"/>
          <w:szCs w:val="23"/>
        </w:rPr>
        <w:t>responsable</w:t>
      </w:r>
      <w:r w:rsidR="00C74000" w:rsidRPr="008B68CA">
        <w:rPr>
          <w:rFonts w:ascii="Arial" w:hAnsi="Arial" w:cs="Arial"/>
          <w:sz w:val="23"/>
          <w:szCs w:val="23"/>
        </w:rPr>
        <w:t xml:space="preserve">. Asimismo, </w:t>
      </w:r>
      <w:r w:rsidR="00064E24" w:rsidRPr="008B68CA">
        <w:rPr>
          <w:rFonts w:ascii="Arial" w:hAnsi="Arial" w:cs="Arial"/>
          <w:sz w:val="23"/>
          <w:szCs w:val="23"/>
        </w:rPr>
        <w:t>tal circunstancia de advierte de los autos que</w:t>
      </w:r>
      <w:r w:rsidR="004C5682" w:rsidRPr="008B68CA">
        <w:rPr>
          <w:rFonts w:ascii="Arial" w:hAnsi="Arial" w:cs="Arial"/>
          <w:sz w:val="23"/>
          <w:szCs w:val="23"/>
        </w:rPr>
        <w:t xml:space="preserve"> obran en los expedientes respectivos.</w:t>
      </w:r>
    </w:p>
    <w:p w14:paraId="339C5933" w14:textId="77777777" w:rsidR="008B68CA" w:rsidRPr="008B68CA" w:rsidRDefault="008B68CA" w:rsidP="005C7ACD">
      <w:pPr>
        <w:spacing w:line="360" w:lineRule="auto"/>
        <w:jc w:val="both"/>
        <w:rPr>
          <w:rFonts w:ascii="Arial" w:hAnsi="Arial" w:cs="Arial"/>
          <w:sz w:val="23"/>
          <w:szCs w:val="23"/>
        </w:rPr>
      </w:pPr>
    </w:p>
    <w:p w14:paraId="095FDBA5" w14:textId="77777777" w:rsidR="00054D63" w:rsidRPr="008B68CA" w:rsidRDefault="00054D63" w:rsidP="005C7ACD">
      <w:pPr>
        <w:pStyle w:val="Sinespaciado"/>
        <w:rPr>
          <w:sz w:val="23"/>
          <w:szCs w:val="23"/>
        </w:rPr>
      </w:pPr>
    </w:p>
    <w:p w14:paraId="1CB29BD8" w14:textId="57A8E980" w:rsidR="007A3684" w:rsidRPr="008B68CA" w:rsidRDefault="00054D63" w:rsidP="00DE53EB">
      <w:pPr>
        <w:spacing w:line="360" w:lineRule="auto"/>
        <w:jc w:val="both"/>
        <w:rPr>
          <w:rFonts w:ascii="Arial" w:hAnsi="Arial" w:cs="Arial"/>
          <w:sz w:val="23"/>
          <w:szCs w:val="23"/>
        </w:rPr>
      </w:pPr>
      <w:r w:rsidRPr="008B68CA">
        <w:rPr>
          <w:rFonts w:ascii="Arial" w:hAnsi="Arial" w:cs="Arial"/>
          <w:b/>
          <w:bCs/>
          <w:sz w:val="23"/>
          <w:szCs w:val="23"/>
        </w:rPr>
        <w:t xml:space="preserve">4. Interés jurídico. </w:t>
      </w:r>
      <w:r w:rsidRPr="008B68CA">
        <w:rPr>
          <w:rFonts w:ascii="Arial" w:hAnsi="Arial" w:cs="Arial"/>
          <w:sz w:val="23"/>
          <w:szCs w:val="23"/>
        </w:rPr>
        <w:t xml:space="preserve">Se </w:t>
      </w:r>
      <w:r w:rsidR="00180AE7" w:rsidRPr="008B68CA">
        <w:rPr>
          <w:rFonts w:ascii="Arial" w:hAnsi="Arial" w:cs="Arial"/>
          <w:sz w:val="23"/>
          <w:szCs w:val="23"/>
        </w:rPr>
        <w:t xml:space="preserve">cumple con tal </w:t>
      </w:r>
      <w:r w:rsidR="00A86213" w:rsidRPr="008B68CA">
        <w:rPr>
          <w:rFonts w:ascii="Arial" w:hAnsi="Arial" w:cs="Arial"/>
          <w:sz w:val="23"/>
          <w:szCs w:val="23"/>
        </w:rPr>
        <w:t>requisito, pues</w:t>
      </w:r>
      <w:r w:rsidRPr="008B68CA">
        <w:rPr>
          <w:rFonts w:ascii="Arial" w:hAnsi="Arial" w:cs="Arial"/>
          <w:sz w:val="23"/>
          <w:szCs w:val="23"/>
        </w:rPr>
        <w:t xml:space="preserve"> </w:t>
      </w:r>
      <w:r w:rsidR="0085575C" w:rsidRPr="008B68CA">
        <w:rPr>
          <w:rFonts w:ascii="Arial" w:hAnsi="Arial" w:cs="Arial"/>
          <w:sz w:val="23"/>
          <w:szCs w:val="23"/>
        </w:rPr>
        <w:t xml:space="preserve">las y </w:t>
      </w:r>
      <w:r w:rsidR="00A86213" w:rsidRPr="008B68CA">
        <w:rPr>
          <w:rFonts w:ascii="Arial" w:hAnsi="Arial" w:cs="Arial"/>
          <w:sz w:val="23"/>
          <w:szCs w:val="23"/>
        </w:rPr>
        <w:t>los</w:t>
      </w:r>
      <w:r w:rsidR="00D96649" w:rsidRPr="008B68CA">
        <w:rPr>
          <w:rFonts w:ascii="Arial" w:hAnsi="Arial" w:cs="Arial"/>
          <w:sz w:val="23"/>
          <w:szCs w:val="23"/>
        </w:rPr>
        <w:t xml:space="preserve"> </w:t>
      </w:r>
      <w:r w:rsidR="00D02BD7" w:rsidRPr="008B68CA">
        <w:rPr>
          <w:rFonts w:ascii="Arial" w:hAnsi="Arial" w:cs="Arial"/>
          <w:sz w:val="23"/>
          <w:szCs w:val="23"/>
        </w:rPr>
        <w:t>actor</w:t>
      </w:r>
      <w:r w:rsidR="00A86213" w:rsidRPr="008B68CA">
        <w:rPr>
          <w:rFonts w:ascii="Arial" w:hAnsi="Arial" w:cs="Arial"/>
          <w:sz w:val="23"/>
          <w:szCs w:val="23"/>
        </w:rPr>
        <w:t>es</w:t>
      </w:r>
      <w:r w:rsidR="00D02BD7" w:rsidRPr="008B68CA">
        <w:rPr>
          <w:rFonts w:ascii="Arial" w:hAnsi="Arial" w:cs="Arial"/>
          <w:sz w:val="23"/>
          <w:szCs w:val="23"/>
        </w:rPr>
        <w:t>, en su calidad de</w:t>
      </w:r>
      <w:r w:rsidR="00A86213" w:rsidRPr="008B68CA">
        <w:rPr>
          <w:rFonts w:ascii="Arial" w:hAnsi="Arial" w:cs="Arial"/>
          <w:sz w:val="23"/>
          <w:szCs w:val="23"/>
        </w:rPr>
        <w:t xml:space="preserve"> aspirantes a una candidatura</w:t>
      </w:r>
      <w:r w:rsidR="00DE53EB" w:rsidRPr="008B68CA">
        <w:rPr>
          <w:rFonts w:ascii="Arial" w:hAnsi="Arial" w:cs="Arial"/>
          <w:sz w:val="23"/>
          <w:szCs w:val="23"/>
        </w:rPr>
        <w:t xml:space="preserve"> </w:t>
      </w:r>
      <w:r w:rsidR="00C74000" w:rsidRPr="008B68CA">
        <w:rPr>
          <w:rFonts w:ascii="Arial" w:hAnsi="Arial" w:cs="Arial"/>
          <w:sz w:val="23"/>
          <w:szCs w:val="23"/>
        </w:rPr>
        <w:t>afirman</w:t>
      </w:r>
      <w:r w:rsidR="007A3684" w:rsidRPr="008B68CA">
        <w:rPr>
          <w:rFonts w:ascii="Arial" w:hAnsi="Arial" w:cs="Arial"/>
          <w:sz w:val="23"/>
          <w:szCs w:val="23"/>
        </w:rPr>
        <w:t xml:space="preserve"> que </w:t>
      </w:r>
      <w:r w:rsidR="003F24C8" w:rsidRPr="008B68CA">
        <w:rPr>
          <w:rFonts w:ascii="Arial" w:hAnsi="Arial" w:cs="Arial"/>
          <w:sz w:val="23"/>
          <w:szCs w:val="23"/>
        </w:rPr>
        <w:t xml:space="preserve">el proceso de selección de candidaturas de </w:t>
      </w:r>
      <w:r w:rsidR="00FE542B" w:rsidRPr="008B68CA">
        <w:rPr>
          <w:rFonts w:ascii="Arial" w:hAnsi="Arial" w:cs="Arial"/>
          <w:sz w:val="23"/>
          <w:szCs w:val="23"/>
        </w:rPr>
        <w:t>MORENA</w:t>
      </w:r>
      <w:r w:rsidR="003F24C8" w:rsidRPr="008B68CA">
        <w:rPr>
          <w:rFonts w:ascii="Arial" w:hAnsi="Arial" w:cs="Arial"/>
          <w:sz w:val="23"/>
          <w:szCs w:val="23"/>
        </w:rPr>
        <w:t xml:space="preserve"> </w:t>
      </w:r>
      <w:r w:rsidR="007A3684" w:rsidRPr="008B68CA">
        <w:rPr>
          <w:rFonts w:ascii="Arial" w:hAnsi="Arial" w:cs="Arial"/>
          <w:sz w:val="23"/>
          <w:szCs w:val="23"/>
        </w:rPr>
        <w:t>no fue conforme a Derecho</w:t>
      </w:r>
      <w:r w:rsidR="0032748A" w:rsidRPr="008B68CA">
        <w:rPr>
          <w:rFonts w:ascii="Arial" w:hAnsi="Arial" w:cs="Arial"/>
          <w:sz w:val="23"/>
          <w:szCs w:val="23"/>
        </w:rPr>
        <w:t xml:space="preserve">, y ello implica </w:t>
      </w:r>
      <w:r w:rsidR="007A3684" w:rsidRPr="008B68CA">
        <w:rPr>
          <w:rFonts w:ascii="Arial" w:hAnsi="Arial" w:cs="Arial"/>
          <w:sz w:val="23"/>
          <w:szCs w:val="23"/>
        </w:rPr>
        <w:t>una vulneración a su derecho político</w:t>
      </w:r>
      <w:r w:rsidR="0032748A" w:rsidRPr="008B68CA">
        <w:rPr>
          <w:rFonts w:ascii="Arial" w:hAnsi="Arial" w:cs="Arial"/>
          <w:sz w:val="23"/>
          <w:szCs w:val="23"/>
        </w:rPr>
        <w:t>-</w:t>
      </w:r>
      <w:r w:rsidR="007A3684" w:rsidRPr="008B68CA">
        <w:rPr>
          <w:rFonts w:ascii="Arial" w:hAnsi="Arial" w:cs="Arial"/>
          <w:sz w:val="23"/>
          <w:szCs w:val="23"/>
        </w:rPr>
        <w:t xml:space="preserve">electoral de ser votado. </w:t>
      </w:r>
    </w:p>
    <w:p w14:paraId="23A0AB1A" w14:textId="77777777" w:rsidR="00104865" w:rsidRPr="008B68CA" w:rsidRDefault="00104865" w:rsidP="00FE542B">
      <w:pPr>
        <w:pStyle w:val="Sinespaciado"/>
        <w:rPr>
          <w:sz w:val="23"/>
          <w:szCs w:val="23"/>
        </w:rPr>
      </w:pPr>
    </w:p>
    <w:p w14:paraId="79225571" w14:textId="46EDBE62" w:rsidR="006D421A" w:rsidRPr="008B68CA" w:rsidRDefault="00420071" w:rsidP="00064E24">
      <w:pPr>
        <w:pStyle w:val="Prrafodelista"/>
        <w:tabs>
          <w:tab w:val="left" w:pos="426"/>
        </w:tabs>
        <w:spacing w:line="360" w:lineRule="auto"/>
        <w:ind w:left="0"/>
        <w:jc w:val="both"/>
        <w:rPr>
          <w:rFonts w:ascii="Arial" w:hAnsi="Arial" w:cs="Arial"/>
          <w:sz w:val="23"/>
          <w:szCs w:val="23"/>
        </w:rPr>
      </w:pPr>
      <w:r w:rsidRPr="008B68CA">
        <w:rPr>
          <w:rFonts w:ascii="Arial" w:hAnsi="Arial" w:cs="Arial"/>
          <w:b/>
          <w:sz w:val="23"/>
          <w:szCs w:val="23"/>
        </w:rPr>
        <w:t>5.</w:t>
      </w:r>
      <w:r w:rsidRPr="008B68CA">
        <w:rPr>
          <w:sz w:val="23"/>
          <w:szCs w:val="23"/>
        </w:rPr>
        <w:t xml:space="preserve"> </w:t>
      </w:r>
      <w:r w:rsidR="00054D63" w:rsidRPr="008B68CA">
        <w:rPr>
          <w:rFonts w:ascii="Arial" w:hAnsi="Arial" w:cs="Arial"/>
          <w:b/>
          <w:bCs/>
          <w:sz w:val="23"/>
          <w:szCs w:val="23"/>
        </w:rPr>
        <w:t xml:space="preserve">Definitividad. </w:t>
      </w:r>
      <w:r w:rsidR="00054D63" w:rsidRPr="008B68CA">
        <w:rPr>
          <w:rFonts w:ascii="Arial" w:hAnsi="Arial" w:cs="Arial"/>
          <w:sz w:val="23"/>
          <w:szCs w:val="23"/>
        </w:rPr>
        <w:t xml:space="preserve">También se cumple este requisito, porque la ley electoral no prevé el agotamiento de alguna instancia previa al </w:t>
      </w:r>
      <w:r w:rsidR="00DE53EB" w:rsidRPr="008B68CA">
        <w:rPr>
          <w:rFonts w:ascii="Arial" w:hAnsi="Arial" w:cs="Arial"/>
          <w:sz w:val="23"/>
          <w:szCs w:val="23"/>
        </w:rPr>
        <w:t>juicio ciudadano</w:t>
      </w:r>
      <w:r w:rsidR="00054D63" w:rsidRPr="008B68CA">
        <w:rPr>
          <w:rFonts w:ascii="Arial" w:hAnsi="Arial" w:cs="Arial"/>
          <w:sz w:val="23"/>
          <w:szCs w:val="23"/>
        </w:rPr>
        <w:t xml:space="preserve">, </w:t>
      </w:r>
      <w:r w:rsidR="00040ABE" w:rsidRPr="008B68CA">
        <w:rPr>
          <w:rFonts w:ascii="Arial" w:hAnsi="Arial" w:cs="Arial"/>
          <w:sz w:val="23"/>
          <w:szCs w:val="23"/>
        </w:rPr>
        <w:t>que pu</w:t>
      </w:r>
      <w:r w:rsidR="0032748A" w:rsidRPr="008B68CA">
        <w:rPr>
          <w:rFonts w:ascii="Arial" w:hAnsi="Arial" w:cs="Arial"/>
          <w:sz w:val="23"/>
          <w:szCs w:val="23"/>
        </w:rPr>
        <w:t>diera</w:t>
      </w:r>
      <w:r w:rsidR="00040ABE" w:rsidRPr="008B68CA">
        <w:rPr>
          <w:rFonts w:ascii="Arial" w:hAnsi="Arial" w:cs="Arial"/>
          <w:sz w:val="23"/>
          <w:szCs w:val="23"/>
        </w:rPr>
        <w:t xml:space="preserve"> </w:t>
      </w:r>
      <w:r w:rsidR="00054D63" w:rsidRPr="008B68CA">
        <w:rPr>
          <w:rFonts w:ascii="Arial" w:hAnsi="Arial" w:cs="Arial"/>
          <w:sz w:val="23"/>
          <w:szCs w:val="23"/>
        </w:rPr>
        <w:t xml:space="preserve">revocar, </w:t>
      </w:r>
      <w:r w:rsidR="00040ABE" w:rsidRPr="008B68CA">
        <w:rPr>
          <w:rFonts w:ascii="Arial" w:hAnsi="Arial" w:cs="Arial"/>
          <w:sz w:val="23"/>
          <w:szCs w:val="23"/>
        </w:rPr>
        <w:t>m</w:t>
      </w:r>
      <w:r w:rsidR="007A3684" w:rsidRPr="008B68CA">
        <w:rPr>
          <w:rFonts w:ascii="Arial" w:hAnsi="Arial" w:cs="Arial"/>
          <w:sz w:val="23"/>
          <w:szCs w:val="23"/>
        </w:rPr>
        <w:t>odificar o confirmar, la resolución</w:t>
      </w:r>
      <w:r w:rsidR="00054D63" w:rsidRPr="008B68CA">
        <w:rPr>
          <w:rFonts w:ascii="Arial" w:hAnsi="Arial" w:cs="Arial"/>
          <w:sz w:val="23"/>
          <w:szCs w:val="23"/>
        </w:rPr>
        <w:t xml:space="preserve"> que ahora se controvierte</w:t>
      </w:r>
      <w:r w:rsidR="006D421A" w:rsidRPr="008B68CA">
        <w:rPr>
          <w:rFonts w:ascii="Arial" w:hAnsi="Arial" w:cs="Arial"/>
          <w:sz w:val="23"/>
          <w:szCs w:val="23"/>
        </w:rPr>
        <w:t>.</w:t>
      </w:r>
    </w:p>
    <w:p w14:paraId="568C2DAD" w14:textId="512E8145" w:rsidR="00B27604" w:rsidRDefault="00B27604" w:rsidP="00FE542B">
      <w:pPr>
        <w:pStyle w:val="Sinespaciado"/>
        <w:rPr>
          <w:sz w:val="23"/>
          <w:szCs w:val="23"/>
        </w:rPr>
      </w:pPr>
    </w:p>
    <w:p w14:paraId="002204B2" w14:textId="77777777" w:rsidR="008B68CA" w:rsidRPr="008B68CA" w:rsidRDefault="008B68CA" w:rsidP="00FE542B">
      <w:pPr>
        <w:pStyle w:val="Sinespaciado"/>
        <w:rPr>
          <w:sz w:val="23"/>
          <w:szCs w:val="23"/>
        </w:rPr>
      </w:pPr>
    </w:p>
    <w:p w14:paraId="06C3EDAB" w14:textId="365ADAE4" w:rsidR="0032748A" w:rsidRPr="008B68CA" w:rsidRDefault="0032748A" w:rsidP="0032748A">
      <w:pPr>
        <w:tabs>
          <w:tab w:val="left" w:pos="426"/>
        </w:tabs>
        <w:spacing w:line="360" w:lineRule="auto"/>
        <w:jc w:val="both"/>
        <w:rPr>
          <w:rFonts w:ascii="Arial" w:hAnsi="Arial" w:cs="Arial"/>
          <w:b/>
          <w:bCs/>
          <w:sz w:val="23"/>
          <w:szCs w:val="23"/>
        </w:rPr>
      </w:pPr>
      <w:r w:rsidRPr="008B68CA">
        <w:rPr>
          <w:rFonts w:ascii="Arial" w:hAnsi="Arial" w:cs="Arial"/>
          <w:b/>
          <w:bCs/>
          <w:sz w:val="23"/>
          <w:szCs w:val="23"/>
        </w:rPr>
        <w:lastRenderedPageBreak/>
        <w:t xml:space="preserve">Cuestión previa. </w:t>
      </w:r>
      <w:r w:rsidRPr="008B68CA">
        <w:rPr>
          <w:rFonts w:ascii="Arial" w:hAnsi="Arial" w:cs="Arial"/>
          <w:b/>
          <w:bCs/>
          <w:sz w:val="23"/>
          <w:szCs w:val="23"/>
          <w:u w:val="single"/>
        </w:rPr>
        <w:t>Precisión del acto impugnado</w:t>
      </w:r>
      <w:r w:rsidRPr="008B68CA">
        <w:rPr>
          <w:rFonts w:ascii="Arial" w:hAnsi="Arial" w:cs="Arial"/>
          <w:b/>
          <w:bCs/>
          <w:sz w:val="23"/>
          <w:szCs w:val="23"/>
        </w:rPr>
        <w:t xml:space="preserve"> </w:t>
      </w:r>
    </w:p>
    <w:p w14:paraId="25816D33" w14:textId="77777777" w:rsidR="0032748A" w:rsidRPr="008B68CA" w:rsidRDefault="0032748A" w:rsidP="0009616B">
      <w:pPr>
        <w:pStyle w:val="Sinespaciado"/>
        <w:rPr>
          <w:sz w:val="23"/>
          <w:szCs w:val="23"/>
        </w:rPr>
      </w:pPr>
    </w:p>
    <w:p w14:paraId="3DDB1542" w14:textId="7EF4272B" w:rsidR="00B27604" w:rsidRPr="008B68CA" w:rsidRDefault="0032748A" w:rsidP="0032748A">
      <w:pPr>
        <w:tabs>
          <w:tab w:val="left" w:pos="426"/>
        </w:tabs>
        <w:spacing w:line="360" w:lineRule="auto"/>
        <w:jc w:val="both"/>
        <w:rPr>
          <w:rFonts w:ascii="Arial" w:hAnsi="Arial" w:cs="Arial"/>
          <w:sz w:val="23"/>
          <w:szCs w:val="23"/>
        </w:rPr>
      </w:pPr>
      <w:r w:rsidRPr="008B68CA">
        <w:rPr>
          <w:rFonts w:ascii="Arial" w:hAnsi="Arial" w:cs="Arial"/>
          <w:sz w:val="23"/>
          <w:szCs w:val="23"/>
        </w:rPr>
        <w:t xml:space="preserve">De la lectura del presente medio de impugnación, se advierte que </w:t>
      </w:r>
      <w:r w:rsidR="0009616B" w:rsidRPr="008B68CA">
        <w:rPr>
          <w:rFonts w:ascii="Arial" w:hAnsi="Arial" w:cs="Arial"/>
          <w:sz w:val="23"/>
          <w:szCs w:val="23"/>
        </w:rPr>
        <w:t>las y los</w:t>
      </w:r>
      <w:r w:rsidRPr="008B68CA">
        <w:rPr>
          <w:rFonts w:ascii="Arial" w:hAnsi="Arial" w:cs="Arial"/>
          <w:sz w:val="23"/>
          <w:szCs w:val="23"/>
        </w:rPr>
        <w:t xml:space="preserve"> actor</w:t>
      </w:r>
      <w:r w:rsidR="0009616B" w:rsidRPr="008B68CA">
        <w:rPr>
          <w:rFonts w:ascii="Arial" w:hAnsi="Arial" w:cs="Arial"/>
          <w:sz w:val="23"/>
          <w:szCs w:val="23"/>
        </w:rPr>
        <w:t>es</w:t>
      </w:r>
      <w:r w:rsidRPr="008B68CA">
        <w:rPr>
          <w:rFonts w:ascii="Arial" w:hAnsi="Arial" w:cs="Arial"/>
          <w:sz w:val="23"/>
          <w:szCs w:val="23"/>
        </w:rPr>
        <w:t xml:space="preserve"> señala</w:t>
      </w:r>
      <w:r w:rsidR="0009616B" w:rsidRPr="008B68CA">
        <w:rPr>
          <w:rFonts w:ascii="Arial" w:hAnsi="Arial" w:cs="Arial"/>
          <w:sz w:val="23"/>
          <w:szCs w:val="23"/>
        </w:rPr>
        <w:t>n</w:t>
      </w:r>
      <w:r w:rsidRPr="008B68CA">
        <w:rPr>
          <w:rFonts w:ascii="Arial" w:hAnsi="Arial" w:cs="Arial"/>
          <w:sz w:val="23"/>
          <w:szCs w:val="23"/>
        </w:rPr>
        <w:t xml:space="preserve"> expresamente como acto reclamado </w:t>
      </w:r>
      <w:r w:rsidR="00B27604" w:rsidRPr="008B68CA">
        <w:rPr>
          <w:rFonts w:ascii="Arial" w:hAnsi="Arial" w:cs="Arial"/>
          <w:sz w:val="23"/>
          <w:szCs w:val="23"/>
        </w:rPr>
        <w:t xml:space="preserve">el dictamen que emitió la </w:t>
      </w:r>
      <w:r w:rsidR="0009616B" w:rsidRPr="008B68CA">
        <w:rPr>
          <w:rFonts w:ascii="Arial" w:hAnsi="Arial" w:cs="Arial"/>
          <w:sz w:val="23"/>
          <w:szCs w:val="23"/>
        </w:rPr>
        <w:t>CNE</w:t>
      </w:r>
      <w:r w:rsidR="00B27604" w:rsidRPr="008B68CA">
        <w:rPr>
          <w:rFonts w:ascii="Arial" w:hAnsi="Arial" w:cs="Arial"/>
          <w:sz w:val="23"/>
          <w:szCs w:val="23"/>
        </w:rPr>
        <w:t xml:space="preserve"> que propu</w:t>
      </w:r>
      <w:r w:rsidR="0009616B" w:rsidRPr="008B68CA">
        <w:rPr>
          <w:rFonts w:ascii="Arial" w:hAnsi="Arial" w:cs="Arial"/>
          <w:sz w:val="23"/>
          <w:szCs w:val="23"/>
        </w:rPr>
        <w:t>s</w:t>
      </w:r>
      <w:r w:rsidR="00B27604" w:rsidRPr="008B68CA">
        <w:rPr>
          <w:rFonts w:ascii="Arial" w:hAnsi="Arial" w:cs="Arial"/>
          <w:sz w:val="23"/>
          <w:szCs w:val="23"/>
        </w:rPr>
        <w:t xml:space="preserve">o las </w:t>
      </w:r>
      <w:r w:rsidR="00A44436" w:rsidRPr="008B68CA">
        <w:rPr>
          <w:rFonts w:ascii="Arial" w:hAnsi="Arial" w:cs="Arial"/>
          <w:sz w:val="23"/>
          <w:szCs w:val="23"/>
        </w:rPr>
        <w:t>candidaturas</w:t>
      </w:r>
      <w:r w:rsidR="00B27604" w:rsidRPr="008B68CA">
        <w:rPr>
          <w:rFonts w:ascii="Arial" w:hAnsi="Arial" w:cs="Arial"/>
          <w:sz w:val="23"/>
          <w:szCs w:val="23"/>
        </w:rPr>
        <w:t xml:space="preserve"> para el proceso </w:t>
      </w:r>
      <w:r w:rsidR="00A44436" w:rsidRPr="008B68CA">
        <w:rPr>
          <w:rFonts w:ascii="Arial" w:hAnsi="Arial" w:cs="Arial"/>
          <w:sz w:val="23"/>
          <w:szCs w:val="23"/>
        </w:rPr>
        <w:t>electoral</w:t>
      </w:r>
      <w:r w:rsidR="00B27604" w:rsidRPr="008B68CA">
        <w:rPr>
          <w:rFonts w:ascii="Arial" w:hAnsi="Arial" w:cs="Arial"/>
          <w:sz w:val="23"/>
          <w:szCs w:val="23"/>
        </w:rPr>
        <w:t xml:space="preserve"> en curso. Asimismo, en tal escrito </w:t>
      </w:r>
      <w:r w:rsidR="0009616B" w:rsidRPr="008B68CA">
        <w:rPr>
          <w:rFonts w:ascii="Arial" w:hAnsi="Arial" w:cs="Arial"/>
          <w:sz w:val="23"/>
          <w:szCs w:val="23"/>
        </w:rPr>
        <w:t>señalan</w:t>
      </w:r>
      <w:r w:rsidR="00B27604" w:rsidRPr="008B68CA">
        <w:rPr>
          <w:rFonts w:ascii="Arial" w:hAnsi="Arial" w:cs="Arial"/>
          <w:sz w:val="23"/>
          <w:szCs w:val="23"/>
        </w:rPr>
        <w:t xml:space="preserve"> planteamientos en los que hace</w:t>
      </w:r>
      <w:r w:rsidR="0009616B" w:rsidRPr="008B68CA">
        <w:rPr>
          <w:rFonts w:ascii="Arial" w:hAnsi="Arial" w:cs="Arial"/>
          <w:sz w:val="23"/>
          <w:szCs w:val="23"/>
        </w:rPr>
        <w:t>n</w:t>
      </w:r>
      <w:r w:rsidR="00B27604" w:rsidRPr="008B68CA">
        <w:rPr>
          <w:rFonts w:ascii="Arial" w:hAnsi="Arial" w:cs="Arial"/>
          <w:sz w:val="23"/>
          <w:szCs w:val="23"/>
        </w:rPr>
        <w:t xml:space="preserve"> valer una serie de </w:t>
      </w:r>
      <w:r w:rsidR="0022610B" w:rsidRPr="008B68CA">
        <w:rPr>
          <w:rFonts w:ascii="Arial" w:hAnsi="Arial" w:cs="Arial"/>
          <w:sz w:val="23"/>
          <w:szCs w:val="23"/>
        </w:rPr>
        <w:t xml:space="preserve">supuestas </w:t>
      </w:r>
      <w:r w:rsidR="00A44436" w:rsidRPr="008B68CA">
        <w:rPr>
          <w:rFonts w:ascii="Arial" w:hAnsi="Arial" w:cs="Arial"/>
          <w:sz w:val="23"/>
          <w:szCs w:val="23"/>
        </w:rPr>
        <w:t>irregularidades</w:t>
      </w:r>
      <w:r w:rsidR="00B27604" w:rsidRPr="008B68CA">
        <w:rPr>
          <w:rFonts w:ascii="Arial" w:hAnsi="Arial" w:cs="Arial"/>
          <w:sz w:val="23"/>
          <w:szCs w:val="23"/>
        </w:rPr>
        <w:t xml:space="preserve"> surgidas en el </w:t>
      </w:r>
      <w:r w:rsidR="00A44436" w:rsidRPr="008B68CA">
        <w:rPr>
          <w:rFonts w:ascii="Arial" w:hAnsi="Arial" w:cs="Arial"/>
          <w:sz w:val="23"/>
          <w:szCs w:val="23"/>
        </w:rPr>
        <w:t>proceso</w:t>
      </w:r>
      <w:r w:rsidR="00B27604" w:rsidRPr="008B68CA">
        <w:rPr>
          <w:rFonts w:ascii="Arial" w:hAnsi="Arial" w:cs="Arial"/>
          <w:sz w:val="23"/>
          <w:szCs w:val="23"/>
        </w:rPr>
        <w:t xml:space="preserve"> interno de selección de candidaturas en el parti</w:t>
      </w:r>
      <w:r w:rsidR="0009616B" w:rsidRPr="008B68CA">
        <w:rPr>
          <w:rFonts w:ascii="Arial" w:hAnsi="Arial" w:cs="Arial"/>
          <w:sz w:val="23"/>
          <w:szCs w:val="23"/>
        </w:rPr>
        <w:t>d</w:t>
      </w:r>
      <w:r w:rsidR="00B27604" w:rsidRPr="008B68CA">
        <w:rPr>
          <w:rFonts w:ascii="Arial" w:hAnsi="Arial" w:cs="Arial"/>
          <w:sz w:val="23"/>
          <w:szCs w:val="23"/>
        </w:rPr>
        <w:t xml:space="preserve">o MORENA. </w:t>
      </w:r>
    </w:p>
    <w:p w14:paraId="4AFA1521" w14:textId="1F35DB3C" w:rsidR="0032748A" w:rsidRPr="008B68CA" w:rsidRDefault="0032748A" w:rsidP="0009616B">
      <w:pPr>
        <w:pStyle w:val="Sinespaciado"/>
        <w:rPr>
          <w:sz w:val="23"/>
          <w:szCs w:val="23"/>
        </w:rPr>
      </w:pPr>
    </w:p>
    <w:p w14:paraId="0B9559AE" w14:textId="36BA04EE" w:rsidR="0032748A" w:rsidRPr="008B68CA" w:rsidRDefault="00B27604" w:rsidP="00D978CB">
      <w:pPr>
        <w:tabs>
          <w:tab w:val="left" w:pos="426"/>
        </w:tabs>
        <w:spacing w:line="360" w:lineRule="auto"/>
        <w:jc w:val="both"/>
        <w:rPr>
          <w:rFonts w:ascii="Arial" w:hAnsi="Arial" w:cs="Arial"/>
          <w:sz w:val="23"/>
          <w:szCs w:val="23"/>
        </w:rPr>
      </w:pPr>
      <w:r w:rsidRPr="008B68CA">
        <w:rPr>
          <w:rFonts w:ascii="Arial" w:hAnsi="Arial" w:cs="Arial"/>
          <w:sz w:val="23"/>
          <w:szCs w:val="23"/>
        </w:rPr>
        <w:t xml:space="preserve">No obstante, este Tribunal </w:t>
      </w:r>
      <w:r w:rsidR="0009616B" w:rsidRPr="008B68CA">
        <w:rPr>
          <w:rFonts w:ascii="Arial" w:hAnsi="Arial" w:cs="Arial"/>
          <w:sz w:val="23"/>
          <w:szCs w:val="23"/>
        </w:rPr>
        <w:t xml:space="preserve">advierte </w:t>
      </w:r>
      <w:r w:rsidRPr="008B68CA">
        <w:rPr>
          <w:rFonts w:ascii="Arial" w:hAnsi="Arial" w:cs="Arial"/>
          <w:sz w:val="23"/>
          <w:szCs w:val="23"/>
        </w:rPr>
        <w:t>que también cuestiona</w:t>
      </w:r>
      <w:r w:rsidR="0009616B" w:rsidRPr="008B68CA">
        <w:rPr>
          <w:rFonts w:ascii="Arial" w:hAnsi="Arial" w:cs="Arial"/>
          <w:sz w:val="23"/>
          <w:szCs w:val="23"/>
        </w:rPr>
        <w:t>n</w:t>
      </w:r>
      <w:r w:rsidRPr="008B68CA">
        <w:rPr>
          <w:rFonts w:ascii="Arial" w:hAnsi="Arial" w:cs="Arial"/>
          <w:sz w:val="23"/>
          <w:szCs w:val="23"/>
        </w:rPr>
        <w:t xml:space="preserve"> la resolución de la CNHJ que declaró el </w:t>
      </w:r>
      <w:r w:rsidR="00A44436" w:rsidRPr="008B68CA">
        <w:rPr>
          <w:rFonts w:ascii="Arial" w:hAnsi="Arial" w:cs="Arial"/>
          <w:sz w:val="23"/>
          <w:szCs w:val="23"/>
        </w:rPr>
        <w:t>sobreseimiento</w:t>
      </w:r>
      <w:r w:rsidRPr="008B68CA">
        <w:rPr>
          <w:rFonts w:ascii="Arial" w:hAnsi="Arial" w:cs="Arial"/>
          <w:sz w:val="23"/>
          <w:szCs w:val="23"/>
        </w:rPr>
        <w:t xml:space="preserve"> de sus juicio</w:t>
      </w:r>
      <w:r w:rsidR="00A44436" w:rsidRPr="008B68CA">
        <w:rPr>
          <w:rFonts w:ascii="Arial" w:hAnsi="Arial" w:cs="Arial"/>
          <w:sz w:val="23"/>
          <w:szCs w:val="23"/>
        </w:rPr>
        <w:t>s</w:t>
      </w:r>
      <w:r w:rsidRPr="008B68CA">
        <w:rPr>
          <w:rFonts w:ascii="Arial" w:hAnsi="Arial" w:cs="Arial"/>
          <w:sz w:val="23"/>
          <w:szCs w:val="23"/>
        </w:rPr>
        <w:t xml:space="preserve"> partidistas. Para ello, </w:t>
      </w:r>
      <w:r w:rsidR="0009616B" w:rsidRPr="008B68CA">
        <w:rPr>
          <w:rFonts w:ascii="Arial" w:hAnsi="Arial" w:cs="Arial"/>
          <w:sz w:val="23"/>
          <w:szCs w:val="23"/>
        </w:rPr>
        <w:t>refieren</w:t>
      </w:r>
      <w:r w:rsidRPr="008B68CA">
        <w:rPr>
          <w:rFonts w:ascii="Arial" w:hAnsi="Arial" w:cs="Arial"/>
          <w:sz w:val="23"/>
          <w:szCs w:val="23"/>
        </w:rPr>
        <w:t xml:space="preserve"> </w:t>
      </w:r>
      <w:r w:rsidR="00A44436" w:rsidRPr="008B68CA">
        <w:rPr>
          <w:rFonts w:ascii="Arial" w:hAnsi="Arial" w:cs="Arial"/>
          <w:sz w:val="23"/>
          <w:szCs w:val="23"/>
        </w:rPr>
        <w:t>básicamente</w:t>
      </w:r>
      <w:r w:rsidRPr="008B68CA">
        <w:rPr>
          <w:rFonts w:ascii="Arial" w:hAnsi="Arial" w:cs="Arial"/>
          <w:sz w:val="23"/>
          <w:szCs w:val="23"/>
        </w:rPr>
        <w:t xml:space="preserve"> los votos </w:t>
      </w:r>
      <w:r w:rsidR="00A44436" w:rsidRPr="008B68CA">
        <w:rPr>
          <w:rFonts w:ascii="Arial" w:hAnsi="Arial" w:cs="Arial"/>
          <w:sz w:val="23"/>
          <w:szCs w:val="23"/>
        </w:rPr>
        <w:t>emitidos</w:t>
      </w:r>
      <w:r w:rsidRPr="008B68CA">
        <w:rPr>
          <w:rFonts w:ascii="Arial" w:hAnsi="Arial" w:cs="Arial"/>
          <w:sz w:val="23"/>
          <w:szCs w:val="23"/>
        </w:rPr>
        <w:t xml:space="preserve"> por dos integrantes del </w:t>
      </w:r>
      <w:r w:rsidR="00A44436" w:rsidRPr="008B68CA">
        <w:rPr>
          <w:rFonts w:ascii="Arial" w:hAnsi="Arial" w:cs="Arial"/>
          <w:sz w:val="23"/>
          <w:szCs w:val="23"/>
        </w:rPr>
        <w:t>referido órgano</w:t>
      </w:r>
      <w:r w:rsidRPr="008B68CA">
        <w:rPr>
          <w:rFonts w:ascii="Arial" w:hAnsi="Arial" w:cs="Arial"/>
          <w:sz w:val="23"/>
          <w:szCs w:val="23"/>
        </w:rPr>
        <w:t xml:space="preserve"> partidi</w:t>
      </w:r>
      <w:r w:rsidR="0009616B" w:rsidRPr="008B68CA">
        <w:rPr>
          <w:rFonts w:ascii="Arial" w:hAnsi="Arial" w:cs="Arial"/>
          <w:sz w:val="23"/>
          <w:szCs w:val="23"/>
        </w:rPr>
        <w:t>s</w:t>
      </w:r>
      <w:r w:rsidRPr="008B68CA">
        <w:rPr>
          <w:rFonts w:ascii="Arial" w:hAnsi="Arial" w:cs="Arial"/>
          <w:sz w:val="23"/>
          <w:szCs w:val="23"/>
        </w:rPr>
        <w:t>ta</w:t>
      </w:r>
      <w:r w:rsidR="00D978CB" w:rsidRPr="008B68CA">
        <w:rPr>
          <w:rFonts w:ascii="Arial" w:hAnsi="Arial" w:cs="Arial"/>
          <w:sz w:val="23"/>
          <w:szCs w:val="23"/>
        </w:rPr>
        <w:t xml:space="preserve"> y, a su vez, de forma </w:t>
      </w:r>
      <w:r w:rsidR="00A44436" w:rsidRPr="008B68CA">
        <w:rPr>
          <w:rFonts w:ascii="Arial" w:hAnsi="Arial" w:cs="Arial"/>
          <w:sz w:val="23"/>
          <w:szCs w:val="23"/>
        </w:rPr>
        <w:t>genérica</w:t>
      </w:r>
      <w:r w:rsidR="00D978CB" w:rsidRPr="008B68CA">
        <w:rPr>
          <w:rFonts w:ascii="Arial" w:hAnsi="Arial" w:cs="Arial"/>
          <w:sz w:val="23"/>
          <w:szCs w:val="23"/>
        </w:rPr>
        <w:t xml:space="preserve"> cuestiona</w:t>
      </w:r>
      <w:r w:rsidR="0009616B" w:rsidRPr="008B68CA">
        <w:rPr>
          <w:rFonts w:ascii="Arial" w:hAnsi="Arial" w:cs="Arial"/>
          <w:sz w:val="23"/>
          <w:szCs w:val="23"/>
        </w:rPr>
        <w:t>n</w:t>
      </w:r>
      <w:r w:rsidR="00D978CB" w:rsidRPr="008B68CA">
        <w:rPr>
          <w:rFonts w:ascii="Arial" w:hAnsi="Arial" w:cs="Arial"/>
          <w:sz w:val="23"/>
          <w:szCs w:val="23"/>
        </w:rPr>
        <w:t xml:space="preserve"> dicha determinación. </w:t>
      </w:r>
      <w:r w:rsidRPr="008B68CA">
        <w:rPr>
          <w:rFonts w:ascii="Arial" w:hAnsi="Arial" w:cs="Arial"/>
          <w:sz w:val="23"/>
          <w:szCs w:val="23"/>
        </w:rPr>
        <w:t xml:space="preserve"> </w:t>
      </w:r>
    </w:p>
    <w:p w14:paraId="4D05671C" w14:textId="12D51259" w:rsidR="00D978CB" w:rsidRPr="008B68CA" w:rsidRDefault="00D978CB" w:rsidP="0009616B">
      <w:pPr>
        <w:pStyle w:val="Sinespaciado"/>
        <w:rPr>
          <w:sz w:val="23"/>
          <w:szCs w:val="23"/>
        </w:rPr>
      </w:pPr>
    </w:p>
    <w:p w14:paraId="29AD8494" w14:textId="797F4610" w:rsidR="0032748A" w:rsidRPr="008B68CA" w:rsidRDefault="00D978CB" w:rsidP="00D978CB">
      <w:pPr>
        <w:tabs>
          <w:tab w:val="left" w:pos="426"/>
        </w:tabs>
        <w:spacing w:line="360" w:lineRule="auto"/>
        <w:jc w:val="both"/>
        <w:rPr>
          <w:rFonts w:ascii="Arial" w:hAnsi="Arial" w:cs="Arial"/>
          <w:sz w:val="23"/>
          <w:szCs w:val="23"/>
        </w:rPr>
      </w:pPr>
      <w:r w:rsidRPr="008B68CA">
        <w:rPr>
          <w:rFonts w:ascii="Arial" w:hAnsi="Arial" w:cs="Arial"/>
          <w:sz w:val="23"/>
          <w:szCs w:val="23"/>
        </w:rPr>
        <w:t>De ahí que el acto que permite a los promovente</w:t>
      </w:r>
      <w:r w:rsidR="00A44436" w:rsidRPr="008B68CA">
        <w:rPr>
          <w:rFonts w:ascii="Arial" w:hAnsi="Arial" w:cs="Arial"/>
          <w:sz w:val="23"/>
          <w:szCs w:val="23"/>
        </w:rPr>
        <w:t>s</w:t>
      </w:r>
      <w:r w:rsidRPr="008B68CA">
        <w:rPr>
          <w:rFonts w:ascii="Arial" w:hAnsi="Arial" w:cs="Arial"/>
          <w:sz w:val="23"/>
          <w:szCs w:val="23"/>
        </w:rPr>
        <w:t xml:space="preserve"> comparecer ante este órgano </w:t>
      </w:r>
      <w:r w:rsidR="00A44436" w:rsidRPr="008B68CA">
        <w:rPr>
          <w:rFonts w:ascii="Arial" w:hAnsi="Arial" w:cs="Arial"/>
          <w:sz w:val="23"/>
          <w:szCs w:val="23"/>
        </w:rPr>
        <w:t>jurisdiccional</w:t>
      </w:r>
      <w:r w:rsidRPr="008B68CA">
        <w:rPr>
          <w:rFonts w:ascii="Arial" w:hAnsi="Arial" w:cs="Arial"/>
          <w:sz w:val="23"/>
          <w:szCs w:val="23"/>
        </w:rPr>
        <w:t>, es la referida resolución partidi</w:t>
      </w:r>
      <w:r w:rsidR="0009616B" w:rsidRPr="008B68CA">
        <w:rPr>
          <w:rFonts w:ascii="Arial" w:hAnsi="Arial" w:cs="Arial"/>
          <w:sz w:val="23"/>
          <w:szCs w:val="23"/>
        </w:rPr>
        <w:t>s</w:t>
      </w:r>
      <w:r w:rsidRPr="008B68CA">
        <w:rPr>
          <w:rFonts w:ascii="Arial" w:hAnsi="Arial" w:cs="Arial"/>
          <w:sz w:val="23"/>
          <w:szCs w:val="23"/>
        </w:rPr>
        <w:t xml:space="preserve">ta. </w:t>
      </w:r>
      <w:r w:rsidR="0032748A" w:rsidRPr="008B68CA">
        <w:rPr>
          <w:rFonts w:ascii="Arial" w:hAnsi="Arial" w:cs="Arial"/>
          <w:sz w:val="23"/>
          <w:szCs w:val="23"/>
        </w:rPr>
        <w:t xml:space="preserve">En consecuencia, este Tribunal considera que </w:t>
      </w:r>
      <w:r w:rsidR="0032748A" w:rsidRPr="008B68CA">
        <w:rPr>
          <w:rFonts w:ascii="Arial" w:hAnsi="Arial" w:cs="Arial"/>
          <w:b/>
          <w:bCs/>
          <w:sz w:val="23"/>
          <w:szCs w:val="23"/>
        </w:rPr>
        <w:t xml:space="preserve">debe tenerse como acto reclamado </w:t>
      </w:r>
      <w:r w:rsidRPr="008B68CA">
        <w:rPr>
          <w:rFonts w:ascii="Arial" w:hAnsi="Arial" w:cs="Arial"/>
          <w:b/>
          <w:bCs/>
          <w:sz w:val="23"/>
          <w:szCs w:val="23"/>
        </w:rPr>
        <w:t xml:space="preserve">la </w:t>
      </w:r>
      <w:r w:rsidR="00A44436" w:rsidRPr="008B68CA">
        <w:rPr>
          <w:rFonts w:ascii="Arial" w:hAnsi="Arial" w:cs="Arial"/>
          <w:b/>
          <w:bCs/>
          <w:sz w:val="23"/>
          <w:szCs w:val="23"/>
        </w:rPr>
        <w:t>resolución</w:t>
      </w:r>
      <w:r w:rsidRPr="008B68CA">
        <w:rPr>
          <w:rFonts w:ascii="Arial" w:hAnsi="Arial" w:cs="Arial"/>
          <w:b/>
          <w:bCs/>
          <w:sz w:val="23"/>
          <w:szCs w:val="23"/>
        </w:rPr>
        <w:t xml:space="preserve"> de la CNHJ de determinó el sobreseimiento de los juicio</w:t>
      </w:r>
      <w:r w:rsidR="00A44436" w:rsidRPr="008B68CA">
        <w:rPr>
          <w:rFonts w:ascii="Arial" w:hAnsi="Arial" w:cs="Arial"/>
          <w:b/>
          <w:bCs/>
          <w:sz w:val="23"/>
          <w:szCs w:val="23"/>
        </w:rPr>
        <w:t>s</w:t>
      </w:r>
      <w:r w:rsidRPr="008B68CA">
        <w:rPr>
          <w:rFonts w:ascii="Arial" w:hAnsi="Arial" w:cs="Arial"/>
          <w:b/>
          <w:bCs/>
          <w:sz w:val="23"/>
          <w:szCs w:val="23"/>
        </w:rPr>
        <w:t xml:space="preserve"> </w:t>
      </w:r>
      <w:r w:rsidR="00A44436" w:rsidRPr="008B68CA">
        <w:rPr>
          <w:rFonts w:ascii="Arial" w:hAnsi="Arial" w:cs="Arial"/>
          <w:b/>
          <w:bCs/>
          <w:sz w:val="23"/>
          <w:szCs w:val="23"/>
        </w:rPr>
        <w:t>interpartidistas</w:t>
      </w:r>
      <w:r w:rsidRPr="008B68CA">
        <w:rPr>
          <w:rFonts w:ascii="Arial" w:hAnsi="Arial" w:cs="Arial"/>
          <w:sz w:val="23"/>
          <w:szCs w:val="23"/>
        </w:rPr>
        <w:t xml:space="preserve">. </w:t>
      </w:r>
    </w:p>
    <w:p w14:paraId="13FFF62D" w14:textId="77777777" w:rsidR="006D421A" w:rsidRPr="008B68CA" w:rsidRDefault="006D421A" w:rsidP="0009616B">
      <w:pPr>
        <w:pStyle w:val="Sinespaciado"/>
        <w:rPr>
          <w:sz w:val="23"/>
          <w:szCs w:val="23"/>
        </w:rPr>
      </w:pPr>
    </w:p>
    <w:p w14:paraId="2954D541" w14:textId="756F160B" w:rsidR="00D978CB" w:rsidRPr="008B68CA" w:rsidRDefault="00DA637E" w:rsidP="00D978CB">
      <w:pPr>
        <w:pStyle w:val="Prrafodelista"/>
        <w:numPr>
          <w:ilvl w:val="0"/>
          <w:numId w:val="2"/>
        </w:numPr>
        <w:spacing w:line="360" w:lineRule="auto"/>
        <w:ind w:left="567" w:hanging="567"/>
        <w:jc w:val="both"/>
        <w:rPr>
          <w:rFonts w:ascii="Arial" w:hAnsi="Arial" w:cs="Arial"/>
          <w:b/>
          <w:bCs/>
          <w:sz w:val="23"/>
          <w:szCs w:val="23"/>
        </w:rPr>
      </w:pPr>
      <w:r w:rsidRPr="008B68CA">
        <w:rPr>
          <w:rFonts w:ascii="Arial" w:hAnsi="Arial" w:cs="Arial"/>
          <w:b/>
          <w:bCs/>
          <w:sz w:val="23"/>
          <w:szCs w:val="23"/>
          <w:u w:val="single"/>
        </w:rPr>
        <w:t>Cuestión previa.</w:t>
      </w:r>
      <w:r w:rsidRPr="008B68CA">
        <w:rPr>
          <w:rFonts w:ascii="Arial" w:hAnsi="Arial" w:cs="Arial"/>
          <w:b/>
          <w:bCs/>
          <w:sz w:val="23"/>
          <w:szCs w:val="23"/>
        </w:rPr>
        <w:t xml:space="preserve"> </w:t>
      </w:r>
    </w:p>
    <w:p w14:paraId="41ADA53F" w14:textId="77777777" w:rsidR="0009616B" w:rsidRPr="008B68CA" w:rsidRDefault="0009616B" w:rsidP="0009616B">
      <w:pPr>
        <w:pStyle w:val="Sinespaciado"/>
        <w:rPr>
          <w:sz w:val="23"/>
          <w:szCs w:val="23"/>
        </w:rPr>
      </w:pPr>
    </w:p>
    <w:p w14:paraId="00B03B63" w14:textId="7610950E" w:rsidR="00E55FCD" w:rsidRPr="008B68CA" w:rsidRDefault="00D978CB" w:rsidP="0009616B">
      <w:pPr>
        <w:pStyle w:val="Prrafodelista"/>
        <w:numPr>
          <w:ilvl w:val="0"/>
          <w:numId w:val="41"/>
        </w:numPr>
        <w:tabs>
          <w:tab w:val="left" w:pos="426"/>
        </w:tabs>
        <w:spacing w:line="360" w:lineRule="auto"/>
        <w:ind w:left="0" w:firstLine="0"/>
        <w:jc w:val="both"/>
        <w:rPr>
          <w:rFonts w:ascii="Arial" w:hAnsi="Arial" w:cs="Arial"/>
          <w:sz w:val="23"/>
          <w:szCs w:val="23"/>
        </w:rPr>
      </w:pPr>
      <w:r w:rsidRPr="008B68CA">
        <w:rPr>
          <w:rFonts w:ascii="Arial" w:hAnsi="Arial" w:cs="Arial"/>
          <w:b/>
          <w:bCs/>
          <w:sz w:val="23"/>
          <w:szCs w:val="23"/>
        </w:rPr>
        <w:t xml:space="preserve">Resolución impugnada </w:t>
      </w:r>
      <w:r w:rsidR="007A3684" w:rsidRPr="008B68CA">
        <w:rPr>
          <w:rFonts w:ascii="Arial" w:hAnsi="Arial" w:cs="Arial"/>
          <w:b/>
          <w:bCs/>
          <w:sz w:val="23"/>
          <w:szCs w:val="23"/>
        </w:rPr>
        <w:t>(CNHJ-643/2021).</w:t>
      </w:r>
      <w:r w:rsidR="005D3405" w:rsidRPr="008B68CA">
        <w:rPr>
          <w:rFonts w:ascii="Arial" w:hAnsi="Arial" w:cs="Arial"/>
          <w:b/>
          <w:bCs/>
          <w:sz w:val="23"/>
          <w:szCs w:val="23"/>
        </w:rPr>
        <w:t xml:space="preserve"> </w:t>
      </w:r>
      <w:bookmarkStart w:id="8" w:name="_Hlk25085812"/>
      <w:r w:rsidRPr="008B68CA">
        <w:rPr>
          <w:rFonts w:ascii="Arial" w:hAnsi="Arial" w:cs="Arial"/>
          <w:sz w:val="23"/>
          <w:szCs w:val="23"/>
        </w:rPr>
        <w:t xml:space="preserve">La CNHJ emitió sentencia en la que declaró el sobreseimiento de los </w:t>
      </w:r>
      <w:r w:rsidR="00A44436" w:rsidRPr="008B68CA">
        <w:rPr>
          <w:rFonts w:ascii="Arial" w:hAnsi="Arial" w:cs="Arial"/>
          <w:sz w:val="23"/>
          <w:szCs w:val="23"/>
        </w:rPr>
        <w:t>juicios ciudadanos</w:t>
      </w:r>
      <w:r w:rsidRPr="008B68CA">
        <w:rPr>
          <w:rFonts w:ascii="Arial" w:hAnsi="Arial" w:cs="Arial"/>
          <w:sz w:val="23"/>
          <w:szCs w:val="23"/>
        </w:rPr>
        <w:t xml:space="preserve"> </w:t>
      </w:r>
      <w:r w:rsidR="00A44436" w:rsidRPr="008B68CA">
        <w:rPr>
          <w:rFonts w:ascii="Arial" w:hAnsi="Arial" w:cs="Arial"/>
          <w:sz w:val="23"/>
          <w:szCs w:val="23"/>
        </w:rPr>
        <w:t>promovidos</w:t>
      </w:r>
      <w:r w:rsidRPr="008B68CA">
        <w:rPr>
          <w:rFonts w:ascii="Arial" w:hAnsi="Arial" w:cs="Arial"/>
          <w:sz w:val="23"/>
          <w:szCs w:val="23"/>
        </w:rPr>
        <w:t xml:space="preserve"> por las y los actores, al considera</w:t>
      </w:r>
      <w:r w:rsidR="00ED68B1" w:rsidRPr="008B68CA">
        <w:rPr>
          <w:rFonts w:ascii="Arial" w:hAnsi="Arial" w:cs="Arial"/>
          <w:sz w:val="23"/>
          <w:szCs w:val="23"/>
        </w:rPr>
        <w:t>r</w:t>
      </w:r>
      <w:r w:rsidRPr="008B68CA">
        <w:rPr>
          <w:rFonts w:ascii="Arial" w:hAnsi="Arial" w:cs="Arial"/>
          <w:sz w:val="23"/>
          <w:szCs w:val="23"/>
        </w:rPr>
        <w:t xml:space="preserve"> básicamente que había</w:t>
      </w:r>
      <w:r w:rsidR="00ED68B1" w:rsidRPr="008B68CA">
        <w:rPr>
          <w:rFonts w:ascii="Arial" w:hAnsi="Arial" w:cs="Arial"/>
          <w:sz w:val="23"/>
          <w:szCs w:val="23"/>
        </w:rPr>
        <w:t>n</w:t>
      </w:r>
      <w:r w:rsidRPr="008B68CA">
        <w:rPr>
          <w:rFonts w:ascii="Arial" w:hAnsi="Arial" w:cs="Arial"/>
          <w:sz w:val="23"/>
          <w:szCs w:val="23"/>
        </w:rPr>
        <w:t xml:space="preserve"> cesados los efectos del acto reclamado, ya que el hecho de que la autoridad </w:t>
      </w:r>
      <w:r w:rsidR="00A44436" w:rsidRPr="008B68CA">
        <w:rPr>
          <w:rFonts w:ascii="Arial" w:hAnsi="Arial" w:cs="Arial"/>
          <w:sz w:val="23"/>
          <w:szCs w:val="23"/>
        </w:rPr>
        <w:t>administrativa</w:t>
      </w:r>
      <w:r w:rsidRPr="008B68CA">
        <w:rPr>
          <w:rFonts w:ascii="Arial" w:hAnsi="Arial" w:cs="Arial"/>
          <w:sz w:val="23"/>
          <w:szCs w:val="23"/>
        </w:rPr>
        <w:t xml:space="preserve"> local </w:t>
      </w:r>
      <w:r w:rsidR="00FE7EE4" w:rsidRPr="008B68CA">
        <w:rPr>
          <w:rFonts w:ascii="Arial" w:hAnsi="Arial" w:cs="Arial"/>
          <w:sz w:val="23"/>
          <w:szCs w:val="23"/>
        </w:rPr>
        <w:t xml:space="preserve">emitiera acuerdo en el que aprobó las </w:t>
      </w:r>
      <w:r w:rsidR="00A44436" w:rsidRPr="008B68CA">
        <w:rPr>
          <w:rFonts w:ascii="Arial" w:hAnsi="Arial" w:cs="Arial"/>
          <w:sz w:val="23"/>
          <w:szCs w:val="23"/>
        </w:rPr>
        <w:t>candidaturas</w:t>
      </w:r>
      <w:r w:rsidR="00FE7EE4" w:rsidRPr="008B68CA">
        <w:rPr>
          <w:rFonts w:ascii="Arial" w:hAnsi="Arial" w:cs="Arial"/>
          <w:sz w:val="23"/>
          <w:szCs w:val="23"/>
        </w:rPr>
        <w:t xml:space="preserve">, generó que se </w:t>
      </w:r>
      <w:r w:rsidR="00A44436" w:rsidRPr="008B68CA">
        <w:rPr>
          <w:rFonts w:ascii="Arial" w:hAnsi="Arial" w:cs="Arial"/>
          <w:sz w:val="23"/>
          <w:szCs w:val="23"/>
        </w:rPr>
        <w:t>convalidara</w:t>
      </w:r>
      <w:r w:rsidR="00ED68B1" w:rsidRPr="008B68CA">
        <w:rPr>
          <w:rFonts w:ascii="Arial" w:hAnsi="Arial" w:cs="Arial"/>
          <w:sz w:val="23"/>
          <w:szCs w:val="23"/>
        </w:rPr>
        <w:t>n</w:t>
      </w:r>
      <w:r w:rsidR="00FE7EE4" w:rsidRPr="008B68CA">
        <w:rPr>
          <w:rFonts w:ascii="Arial" w:hAnsi="Arial" w:cs="Arial"/>
          <w:sz w:val="23"/>
          <w:szCs w:val="23"/>
        </w:rPr>
        <w:t xml:space="preserve"> las</w:t>
      </w:r>
      <w:r w:rsidR="00ED68B1" w:rsidRPr="008B68CA">
        <w:rPr>
          <w:rFonts w:ascii="Arial" w:hAnsi="Arial" w:cs="Arial"/>
          <w:sz w:val="23"/>
          <w:szCs w:val="23"/>
        </w:rPr>
        <w:t xml:space="preserve"> supuestas</w:t>
      </w:r>
      <w:r w:rsidR="00FE7EE4" w:rsidRPr="008B68CA">
        <w:rPr>
          <w:rFonts w:ascii="Arial" w:hAnsi="Arial" w:cs="Arial"/>
          <w:sz w:val="23"/>
          <w:szCs w:val="23"/>
        </w:rPr>
        <w:t xml:space="preserve"> </w:t>
      </w:r>
      <w:r w:rsidR="00A44436" w:rsidRPr="008B68CA">
        <w:rPr>
          <w:rFonts w:ascii="Arial" w:hAnsi="Arial" w:cs="Arial"/>
          <w:sz w:val="23"/>
          <w:szCs w:val="23"/>
        </w:rPr>
        <w:t>irregularidades</w:t>
      </w:r>
      <w:r w:rsidR="00ED68B1" w:rsidRPr="008B68CA">
        <w:rPr>
          <w:rFonts w:ascii="Arial" w:hAnsi="Arial" w:cs="Arial"/>
          <w:sz w:val="23"/>
          <w:szCs w:val="23"/>
        </w:rPr>
        <w:t xml:space="preserve"> surgidas en el proceso interno de selección de candidaturas. </w:t>
      </w:r>
      <w:r w:rsidR="00FE7EE4" w:rsidRPr="008B68CA">
        <w:rPr>
          <w:rFonts w:ascii="Arial" w:hAnsi="Arial" w:cs="Arial"/>
          <w:sz w:val="23"/>
          <w:szCs w:val="23"/>
        </w:rPr>
        <w:t xml:space="preserve">  </w:t>
      </w:r>
    </w:p>
    <w:p w14:paraId="171CAD65" w14:textId="77777777" w:rsidR="00D978CB" w:rsidRPr="008B68CA" w:rsidRDefault="00D978CB" w:rsidP="0009616B">
      <w:pPr>
        <w:pStyle w:val="Sinespaciado"/>
        <w:rPr>
          <w:sz w:val="23"/>
          <w:szCs w:val="23"/>
        </w:rPr>
      </w:pPr>
    </w:p>
    <w:p w14:paraId="36D4EEA5" w14:textId="0AAE3B68" w:rsidR="00273926" w:rsidRPr="008B68CA" w:rsidRDefault="00214F7A" w:rsidP="0009616B">
      <w:pPr>
        <w:pStyle w:val="Prrafodelista"/>
        <w:numPr>
          <w:ilvl w:val="0"/>
          <w:numId w:val="41"/>
        </w:numPr>
        <w:tabs>
          <w:tab w:val="left" w:pos="426"/>
        </w:tabs>
        <w:spacing w:line="360" w:lineRule="auto"/>
        <w:ind w:left="0" w:firstLine="0"/>
        <w:jc w:val="both"/>
        <w:rPr>
          <w:sz w:val="23"/>
          <w:szCs w:val="23"/>
        </w:rPr>
      </w:pPr>
      <w:r w:rsidRPr="008B68CA">
        <w:rPr>
          <w:rFonts w:ascii="Arial" w:hAnsi="Arial" w:cs="Arial"/>
          <w:b/>
          <w:bCs/>
          <w:sz w:val="23"/>
          <w:szCs w:val="23"/>
        </w:rPr>
        <w:t>Pretensión y planteamientos.</w:t>
      </w:r>
      <w:r w:rsidRPr="008B68CA">
        <w:rPr>
          <w:rFonts w:ascii="Arial" w:hAnsi="Arial" w:cs="Arial"/>
          <w:sz w:val="23"/>
          <w:szCs w:val="23"/>
        </w:rPr>
        <w:t xml:space="preserve"> </w:t>
      </w:r>
      <w:r w:rsidR="00C74000" w:rsidRPr="008B68CA">
        <w:rPr>
          <w:rFonts w:ascii="Arial" w:hAnsi="Arial" w:cs="Arial"/>
          <w:sz w:val="23"/>
          <w:szCs w:val="23"/>
        </w:rPr>
        <w:t>Las y los</w:t>
      </w:r>
      <w:r w:rsidR="00A86213" w:rsidRPr="008B68CA">
        <w:rPr>
          <w:rFonts w:ascii="Arial" w:hAnsi="Arial" w:cs="Arial"/>
          <w:sz w:val="23"/>
          <w:szCs w:val="23"/>
        </w:rPr>
        <w:t xml:space="preserve"> promovente</w:t>
      </w:r>
      <w:r w:rsidR="003E5042" w:rsidRPr="008B68CA">
        <w:rPr>
          <w:rFonts w:ascii="Arial" w:hAnsi="Arial" w:cs="Arial"/>
          <w:sz w:val="23"/>
          <w:szCs w:val="23"/>
        </w:rPr>
        <w:t>s</w:t>
      </w:r>
      <w:r w:rsidR="00A86213" w:rsidRPr="008B68CA">
        <w:rPr>
          <w:rFonts w:ascii="Arial" w:hAnsi="Arial" w:cs="Arial"/>
          <w:sz w:val="23"/>
          <w:szCs w:val="23"/>
        </w:rPr>
        <w:t xml:space="preserve"> pretende</w:t>
      </w:r>
      <w:r w:rsidR="00C74000" w:rsidRPr="008B68CA">
        <w:rPr>
          <w:rFonts w:ascii="Arial" w:hAnsi="Arial" w:cs="Arial"/>
          <w:sz w:val="23"/>
          <w:szCs w:val="23"/>
        </w:rPr>
        <w:t>n</w:t>
      </w:r>
      <w:r w:rsidR="00A86213" w:rsidRPr="008B68CA">
        <w:rPr>
          <w:rFonts w:ascii="Arial" w:hAnsi="Arial" w:cs="Arial"/>
          <w:sz w:val="23"/>
          <w:szCs w:val="23"/>
        </w:rPr>
        <w:t xml:space="preserve"> que se revoque </w:t>
      </w:r>
      <w:r w:rsidR="00FE7EE4" w:rsidRPr="008B68CA">
        <w:rPr>
          <w:rFonts w:ascii="Arial" w:hAnsi="Arial" w:cs="Arial"/>
          <w:sz w:val="23"/>
          <w:szCs w:val="23"/>
        </w:rPr>
        <w:t xml:space="preserve">la resolución </w:t>
      </w:r>
      <w:r w:rsidR="00A44436" w:rsidRPr="008B68CA">
        <w:rPr>
          <w:rFonts w:ascii="Arial" w:hAnsi="Arial" w:cs="Arial"/>
          <w:sz w:val="23"/>
          <w:szCs w:val="23"/>
        </w:rPr>
        <w:t>partidista</w:t>
      </w:r>
      <w:r w:rsidR="00FE7EE4" w:rsidRPr="008B68CA">
        <w:rPr>
          <w:rFonts w:ascii="Arial" w:hAnsi="Arial" w:cs="Arial"/>
          <w:sz w:val="23"/>
          <w:szCs w:val="23"/>
        </w:rPr>
        <w:t xml:space="preserve">, con </w:t>
      </w:r>
      <w:r w:rsidR="00A44436" w:rsidRPr="008B68CA">
        <w:rPr>
          <w:rFonts w:ascii="Arial" w:hAnsi="Arial" w:cs="Arial"/>
          <w:sz w:val="23"/>
          <w:szCs w:val="23"/>
        </w:rPr>
        <w:t>el</w:t>
      </w:r>
      <w:r w:rsidR="00FE7EE4" w:rsidRPr="008B68CA">
        <w:rPr>
          <w:rFonts w:ascii="Arial" w:hAnsi="Arial" w:cs="Arial"/>
          <w:sz w:val="23"/>
          <w:szCs w:val="23"/>
        </w:rPr>
        <w:t xml:space="preserve"> propósito de que se </w:t>
      </w:r>
      <w:r w:rsidR="00A44436" w:rsidRPr="008B68CA">
        <w:rPr>
          <w:rFonts w:ascii="Arial" w:hAnsi="Arial" w:cs="Arial"/>
          <w:sz w:val="23"/>
          <w:szCs w:val="23"/>
        </w:rPr>
        <w:t>esté</w:t>
      </w:r>
      <w:r w:rsidR="00FE7EE4" w:rsidRPr="008B68CA">
        <w:rPr>
          <w:rFonts w:ascii="Arial" w:hAnsi="Arial" w:cs="Arial"/>
          <w:sz w:val="23"/>
          <w:szCs w:val="23"/>
        </w:rPr>
        <w:t xml:space="preserve"> Tribuna</w:t>
      </w:r>
      <w:r w:rsidR="0009616B" w:rsidRPr="008B68CA">
        <w:rPr>
          <w:rFonts w:ascii="Arial" w:hAnsi="Arial" w:cs="Arial"/>
          <w:sz w:val="23"/>
          <w:szCs w:val="23"/>
        </w:rPr>
        <w:t>l</w:t>
      </w:r>
      <w:r w:rsidR="00FE7EE4" w:rsidRPr="008B68CA">
        <w:rPr>
          <w:rFonts w:ascii="Arial" w:hAnsi="Arial" w:cs="Arial"/>
          <w:sz w:val="23"/>
          <w:szCs w:val="23"/>
        </w:rPr>
        <w:t xml:space="preserve"> asuma plenitud de </w:t>
      </w:r>
      <w:r w:rsidR="00A44436" w:rsidRPr="008B68CA">
        <w:rPr>
          <w:rFonts w:ascii="Arial" w:hAnsi="Arial" w:cs="Arial"/>
          <w:sz w:val="23"/>
          <w:szCs w:val="23"/>
        </w:rPr>
        <w:t>jurisdicción</w:t>
      </w:r>
      <w:r w:rsidR="00FE7EE4" w:rsidRPr="008B68CA">
        <w:rPr>
          <w:rFonts w:ascii="Arial" w:hAnsi="Arial" w:cs="Arial"/>
          <w:sz w:val="23"/>
          <w:szCs w:val="23"/>
        </w:rPr>
        <w:t xml:space="preserve"> </w:t>
      </w:r>
      <w:r w:rsidR="006F3CE3" w:rsidRPr="008B68CA">
        <w:rPr>
          <w:rFonts w:ascii="Arial" w:hAnsi="Arial" w:cs="Arial"/>
          <w:sz w:val="23"/>
          <w:szCs w:val="23"/>
        </w:rPr>
        <w:t>y, conozca los planteamiento</w:t>
      </w:r>
      <w:r w:rsidR="00A44436" w:rsidRPr="008B68CA">
        <w:rPr>
          <w:rFonts w:ascii="Arial" w:hAnsi="Arial" w:cs="Arial"/>
          <w:sz w:val="23"/>
          <w:szCs w:val="23"/>
        </w:rPr>
        <w:t>s</w:t>
      </w:r>
      <w:r w:rsidR="006F3CE3" w:rsidRPr="008B68CA">
        <w:rPr>
          <w:rFonts w:ascii="Arial" w:hAnsi="Arial" w:cs="Arial"/>
          <w:sz w:val="23"/>
          <w:szCs w:val="23"/>
        </w:rPr>
        <w:t xml:space="preserve"> encaminados a cuestionar el proceso interno de selección de </w:t>
      </w:r>
      <w:r w:rsidR="00A44436" w:rsidRPr="008B68CA">
        <w:rPr>
          <w:rFonts w:ascii="Arial" w:hAnsi="Arial" w:cs="Arial"/>
          <w:sz w:val="23"/>
          <w:szCs w:val="23"/>
        </w:rPr>
        <w:t>candidaturas</w:t>
      </w:r>
      <w:r w:rsidR="006F3CE3" w:rsidRPr="008B68CA">
        <w:rPr>
          <w:rFonts w:ascii="Arial" w:hAnsi="Arial" w:cs="Arial"/>
          <w:sz w:val="23"/>
          <w:szCs w:val="23"/>
        </w:rPr>
        <w:t xml:space="preserve">. </w:t>
      </w:r>
      <w:r w:rsidR="00C74000" w:rsidRPr="008B68CA">
        <w:rPr>
          <w:rFonts w:ascii="Arial" w:hAnsi="Arial" w:cs="Arial"/>
          <w:sz w:val="23"/>
          <w:szCs w:val="23"/>
        </w:rPr>
        <w:t xml:space="preserve">Para lograr esto, </w:t>
      </w:r>
      <w:r w:rsidR="006F3CE3" w:rsidRPr="008B68CA">
        <w:rPr>
          <w:rFonts w:ascii="Arial" w:hAnsi="Arial" w:cs="Arial"/>
          <w:sz w:val="23"/>
          <w:szCs w:val="23"/>
        </w:rPr>
        <w:t xml:space="preserve">refieren </w:t>
      </w:r>
      <w:r w:rsidR="00C74000" w:rsidRPr="008B68CA">
        <w:rPr>
          <w:rFonts w:ascii="Arial" w:hAnsi="Arial" w:cs="Arial"/>
          <w:sz w:val="23"/>
          <w:szCs w:val="23"/>
        </w:rPr>
        <w:t xml:space="preserve">básicamente lo siguiente: </w:t>
      </w:r>
    </w:p>
    <w:p w14:paraId="3207E239" w14:textId="77777777" w:rsidR="00E55FCD" w:rsidRPr="008B68CA" w:rsidRDefault="00E55FCD" w:rsidP="0009616B">
      <w:pPr>
        <w:pStyle w:val="Sinespaciado"/>
        <w:rPr>
          <w:sz w:val="23"/>
          <w:szCs w:val="23"/>
        </w:rPr>
      </w:pPr>
    </w:p>
    <w:p w14:paraId="6D15CABB" w14:textId="1E6B70ED" w:rsidR="006F3CE3" w:rsidRPr="008B68CA" w:rsidRDefault="006F3CE3" w:rsidP="00D978CB">
      <w:pPr>
        <w:spacing w:line="360" w:lineRule="auto"/>
        <w:jc w:val="both"/>
        <w:rPr>
          <w:rFonts w:ascii="Arial" w:hAnsi="Arial" w:cs="Arial"/>
          <w:sz w:val="23"/>
          <w:szCs w:val="23"/>
        </w:rPr>
      </w:pPr>
      <w:r w:rsidRPr="008B68CA">
        <w:rPr>
          <w:rFonts w:ascii="Arial" w:hAnsi="Arial" w:cs="Arial"/>
          <w:sz w:val="23"/>
          <w:szCs w:val="23"/>
        </w:rPr>
        <w:t xml:space="preserve">La autoridad responsable vulneró sus derechos político-electorales de la ciudadanía, porque fue </w:t>
      </w:r>
      <w:r w:rsidR="00A44436" w:rsidRPr="008B68CA">
        <w:rPr>
          <w:rFonts w:ascii="Arial" w:hAnsi="Arial" w:cs="Arial"/>
          <w:sz w:val="23"/>
          <w:szCs w:val="23"/>
        </w:rPr>
        <w:t>incorrecto</w:t>
      </w:r>
      <w:r w:rsidRPr="008B68CA">
        <w:rPr>
          <w:rFonts w:ascii="Arial" w:hAnsi="Arial" w:cs="Arial"/>
          <w:sz w:val="23"/>
          <w:szCs w:val="23"/>
        </w:rPr>
        <w:t xml:space="preserve"> que considerara consumada su pretensión, pues demostró que está evitando</w:t>
      </w:r>
      <w:r w:rsidR="00ED68B1" w:rsidRPr="008B68CA">
        <w:rPr>
          <w:rFonts w:ascii="Arial" w:hAnsi="Arial" w:cs="Arial"/>
          <w:sz w:val="23"/>
          <w:szCs w:val="23"/>
        </w:rPr>
        <w:t xml:space="preserve"> administrar </w:t>
      </w:r>
      <w:r w:rsidRPr="008B68CA">
        <w:rPr>
          <w:rFonts w:ascii="Arial" w:hAnsi="Arial" w:cs="Arial"/>
          <w:sz w:val="23"/>
          <w:szCs w:val="23"/>
        </w:rPr>
        <w:t>justicia</w:t>
      </w:r>
      <w:r w:rsidR="00ED68B1" w:rsidRPr="008B68CA">
        <w:rPr>
          <w:rFonts w:ascii="Arial" w:hAnsi="Arial" w:cs="Arial"/>
          <w:sz w:val="23"/>
          <w:szCs w:val="23"/>
        </w:rPr>
        <w:t xml:space="preserve"> </w:t>
      </w:r>
      <w:r w:rsidR="0022610B" w:rsidRPr="008B68CA">
        <w:rPr>
          <w:rFonts w:ascii="Arial" w:hAnsi="Arial" w:cs="Arial"/>
          <w:sz w:val="23"/>
          <w:szCs w:val="23"/>
        </w:rPr>
        <w:t xml:space="preserve">interna </w:t>
      </w:r>
      <w:r w:rsidR="00ED68B1" w:rsidRPr="008B68CA">
        <w:rPr>
          <w:rFonts w:ascii="Arial" w:hAnsi="Arial" w:cs="Arial"/>
          <w:sz w:val="23"/>
          <w:szCs w:val="23"/>
        </w:rPr>
        <w:t xml:space="preserve">de forma efectiva. </w:t>
      </w:r>
      <w:r w:rsidRPr="008B68CA">
        <w:rPr>
          <w:rFonts w:ascii="Arial" w:hAnsi="Arial" w:cs="Arial"/>
          <w:sz w:val="23"/>
          <w:szCs w:val="23"/>
        </w:rPr>
        <w:t xml:space="preserve"> </w:t>
      </w:r>
    </w:p>
    <w:p w14:paraId="5F0692E1" w14:textId="77777777" w:rsidR="007D056C" w:rsidRPr="008B68CA" w:rsidRDefault="007D056C" w:rsidP="00D978CB">
      <w:pPr>
        <w:spacing w:line="360" w:lineRule="auto"/>
        <w:jc w:val="both"/>
        <w:rPr>
          <w:rFonts w:ascii="Arial" w:hAnsi="Arial" w:cs="Arial"/>
          <w:sz w:val="23"/>
          <w:szCs w:val="23"/>
        </w:rPr>
      </w:pPr>
    </w:p>
    <w:p w14:paraId="556AA30B" w14:textId="2AC80254" w:rsidR="005C7ACD" w:rsidRPr="008B68CA" w:rsidRDefault="0009616B" w:rsidP="00D978CB">
      <w:pPr>
        <w:spacing w:line="360" w:lineRule="auto"/>
        <w:jc w:val="both"/>
        <w:rPr>
          <w:sz w:val="23"/>
          <w:szCs w:val="23"/>
        </w:rPr>
      </w:pPr>
      <w:r w:rsidRPr="008B68CA">
        <w:rPr>
          <w:rFonts w:ascii="Arial" w:hAnsi="Arial" w:cs="Arial"/>
          <w:b/>
          <w:bCs/>
          <w:sz w:val="23"/>
          <w:szCs w:val="23"/>
        </w:rPr>
        <w:t xml:space="preserve">c) </w:t>
      </w:r>
      <w:r w:rsidR="005C7ACD" w:rsidRPr="008B68CA">
        <w:rPr>
          <w:rFonts w:ascii="Arial" w:hAnsi="Arial" w:cs="Arial"/>
          <w:b/>
          <w:bCs/>
          <w:sz w:val="23"/>
          <w:szCs w:val="23"/>
        </w:rPr>
        <w:t>Cuestión a resolver.</w:t>
      </w:r>
      <w:r w:rsidR="005C7ACD" w:rsidRPr="008B68CA">
        <w:rPr>
          <w:rFonts w:ascii="Arial" w:hAnsi="Arial" w:cs="Arial"/>
          <w:sz w:val="23"/>
          <w:szCs w:val="23"/>
        </w:rPr>
        <w:t xml:space="preserve"> </w:t>
      </w:r>
      <w:r w:rsidR="006F3CE3" w:rsidRPr="008B68CA">
        <w:rPr>
          <w:rFonts w:ascii="Arial" w:hAnsi="Arial" w:cs="Arial"/>
          <w:sz w:val="23"/>
          <w:szCs w:val="23"/>
        </w:rPr>
        <w:t xml:space="preserve">Este Tribunal considera que </w:t>
      </w:r>
      <w:r w:rsidR="006F3CE3" w:rsidRPr="008B68CA">
        <w:rPr>
          <w:rFonts w:ascii="Arial" w:hAnsi="Arial" w:cs="Arial"/>
          <w:b/>
          <w:bCs/>
          <w:sz w:val="23"/>
          <w:szCs w:val="23"/>
        </w:rPr>
        <w:t xml:space="preserve">la </w:t>
      </w:r>
      <w:r w:rsidR="00A44436" w:rsidRPr="008B68CA">
        <w:rPr>
          <w:rFonts w:ascii="Arial" w:hAnsi="Arial" w:cs="Arial"/>
          <w:b/>
          <w:bCs/>
          <w:sz w:val="23"/>
          <w:szCs w:val="23"/>
        </w:rPr>
        <w:t>controversia</w:t>
      </w:r>
      <w:r w:rsidR="006F3CE3" w:rsidRPr="008B68CA">
        <w:rPr>
          <w:rFonts w:ascii="Arial" w:hAnsi="Arial" w:cs="Arial"/>
          <w:b/>
          <w:bCs/>
          <w:sz w:val="23"/>
          <w:szCs w:val="23"/>
        </w:rPr>
        <w:t xml:space="preserve"> consiste en definir</w:t>
      </w:r>
      <w:r w:rsidR="00A44436" w:rsidRPr="008B68CA">
        <w:rPr>
          <w:rFonts w:ascii="Arial" w:hAnsi="Arial" w:cs="Arial"/>
          <w:sz w:val="23"/>
          <w:szCs w:val="23"/>
        </w:rPr>
        <w:t xml:space="preserve">, </w:t>
      </w:r>
      <w:r w:rsidR="006F3CE3" w:rsidRPr="008B68CA">
        <w:rPr>
          <w:rFonts w:ascii="Arial" w:hAnsi="Arial" w:cs="Arial"/>
          <w:sz w:val="23"/>
          <w:szCs w:val="23"/>
        </w:rPr>
        <w:t xml:space="preserve">¿si </w:t>
      </w:r>
      <w:r w:rsidR="006F3CE3" w:rsidRPr="008B68CA">
        <w:rPr>
          <w:rFonts w:ascii="Arial" w:hAnsi="Arial" w:cs="Arial"/>
          <w:b/>
          <w:bCs/>
          <w:sz w:val="23"/>
          <w:szCs w:val="23"/>
        </w:rPr>
        <w:t>fue correcto que la CNHJ sobreseyera</w:t>
      </w:r>
      <w:r w:rsidR="006F3CE3" w:rsidRPr="008B68CA">
        <w:rPr>
          <w:rFonts w:ascii="Arial" w:hAnsi="Arial" w:cs="Arial"/>
          <w:sz w:val="23"/>
          <w:szCs w:val="23"/>
        </w:rPr>
        <w:t xml:space="preserve"> los </w:t>
      </w:r>
      <w:r w:rsidR="00DF2DE8" w:rsidRPr="008B68CA">
        <w:rPr>
          <w:rFonts w:ascii="Arial" w:hAnsi="Arial" w:cs="Arial"/>
          <w:sz w:val="23"/>
          <w:szCs w:val="23"/>
        </w:rPr>
        <w:t>juicio</w:t>
      </w:r>
      <w:r w:rsidR="00A44436" w:rsidRPr="008B68CA">
        <w:rPr>
          <w:rFonts w:ascii="Arial" w:hAnsi="Arial" w:cs="Arial"/>
          <w:sz w:val="23"/>
          <w:szCs w:val="23"/>
        </w:rPr>
        <w:t>s</w:t>
      </w:r>
      <w:r w:rsidR="00DF2DE8" w:rsidRPr="008B68CA">
        <w:rPr>
          <w:rFonts w:ascii="Arial" w:hAnsi="Arial" w:cs="Arial"/>
          <w:sz w:val="23"/>
          <w:szCs w:val="23"/>
        </w:rPr>
        <w:t xml:space="preserve"> partidistas, por el hecho de que el Consejo </w:t>
      </w:r>
      <w:r w:rsidR="00A44436" w:rsidRPr="008B68CA">
        <w:rPr>
          <w:rFonts w:ascii="Arial" w:hAnsi="Arial" w:cs="Arial"/>
          <w:sz w:val="23"/>
          <w:szCs w:val="23"/>
        </w:rPr>
        <w:t>General</w:t>
      </w:r>
      <w:r w:rsidR="00DF2DE8" w:rsidRPr="008B68CA">
        <w:rPr>
          <w:rFonts w:ascii="Arial" w:hAnsi="Arial" w:cs="Arial"/>
          <w:sz w:val="23"/>
          <w:szCs w:val="23"/>
        </w:rPr>
        <w:t xml:space="preserve"> aprob</w:t>
      </w:r>
      <w:r w:rsidR="00ED68B1" w:rsidRPr="008B68CA">
        <w:rPr>
          <w:rFonts w:ascii="Arial" w:hAnsi="Arial" w:cs="Arial"/>
          <w:sz w:val="23"/>
          <w:szCs w:val="23"/>
        </w:rPr>
        <w:t>ara</w:t>
      </w:r>
      <w:r w:rsidR="00DF2DE8" w:rsidRPr="008B68CA">
        <w:rPr>
          <w:rFonts w:ascii="Arial" w:hAnsi="Arial" w:cs="Arial"/>
          <w:sz w:val="23"/>
          <w:szCs w:val="23"/>
        </w:rPr>
        <w:t xml:space="preserve"> las </w:t>
      </w:r>
      <w:r w:rsidR="00A44436" w:rsidRPr="008B68CA">
        <w:rPr>
          <w:rFonts w:ascii="Arial" w:hAnsi="Arial" w:cs="Arial"/>
          <w:sz w:val="23"/>
          <w:szCs w:val="23"/>
        </w:rPr>
        <w:t>candidaturas</w:t>
      </w:r>
      <w:r w:rsidR="00DF2DE8" w:rsidRPr="008B68CA">
        <w:rPr>
          <w:rFonts w:ascii="Arial" w:hAnsi="Arial" w:cs="Arial"/>
          <w:sz w:val="23"/>
          <w:szCs w:val="23"/>
        </w:rPr>
        <w:t xml:space="preserve"> de MORENA y, por tanto, consider</w:t>
      </w:r>
      <w:r w:rsidR="00ED68B1" w:rsidRPr="008B68CA">
        <w:rPr>
          <w:rFonts w:ascii="Arial" w:hAnsi="Arial" w:cs="Arial"/>
          <w:sz w:val="23"/>
          <w:szCs w:val="23"/>
        </w:rPr>
        <w:t>ar</w:t>
      </w:r>
      <w:r w:rsidR="00DF2DE8" w:rsidRPr="008B68CA">
        <w:rPr>
          <w:rFonts w:ascii="Arial" w:hAnsi="Arial" w:cs="Arial"/>
          <w:sz w:val="23"/>
          <w:szCs w:val="23"/>
        </w:rPr>
        <w:t xml:space="preserve"> que las irregularidades</w:t>
      </w:r>
      <w:r w:rsidR="00ED68B1" w:rsidRPr="008B68CA">
        <w:rPr>
          <w:rFonts w:ascii="Arial" w:hAnsi="Arial" w:cs="Arial"/>
          <w:sz w:val="23"/>
          <w:szCs w:val="23"/>
        </w:rPr>
        <w:t xml:space="preserve"> cuestionadas</w:t>
      </w:r>
      <w:r w:rsidR="0022610B" w:rsidRPr="008B68CA">
        <w:rPr>
          <w:rFonts w:ascii="Arial" w:hAnsi="Arial" w:cs="Arial"/>
          <w:sz w:val="23"/>
          <w:szCs w:val="23"/>
        </w:rPr>
        <w:t>, se convalidaron</w:t>
      </w:r>
      <w:r w:rsidR="00DF2DE8" w:rsidRPr="008B68CA">
        <w:rPr>
          <w:rFonts w:ascii="Arial" w:hAnsi="Arial" w:cs="Arial"/>
          <w:sz w:val="23"/>
          <w:szCs w:val="23"/>
        </w:rPr>
        <w:t xml:space="preserve">? </w:t>
      </w:r>
    </w:p>
    <w:p w14:paraId="2FAB9724" w14:textId="341ABEDC" w:rsidR="00273926" w:rsidRDefault="00273926" w:rsidP="0009616B">
      <w:pPr>
        <w:pStyle w:val="Sinespaciado"/>
        <w:rPr>
          <w:sz w:val="23"/>
          <w:szCs w:val="23"/>
        </w:rPr>
      </w:pPr>
    </w:p>
    <w:p w14:paraId="0118DF7C" w14:textId="32424694" w:rsidR="008B68CA" w:rsidRDefault="008B68CA" w:rsidP="0009616B">
      <w:pPr>
        <w:pStyle w:val="Sinespaciado"/>
        <w:rPr>
          <w:sz w:val="23"/>
          <w:szCs w:val="23"/>
        </w:rPr>
      </w:pPr>
    </w:p>
    <w:p w14:paraId="339A6DE4" w14:textId="77777777" w:rsidR="008B68CA" w:rsidRPr="008B68CA" w:rsidRDefault="008B68CA" w:rsidP="0009616B">
      <w:pPr>
        <w:pStyle w:val="Sinespaciado"/>
        <w:rPr>
          <w:sz w:val="23"/>
          <w:szCs w:val="23"/>
        </w:rPr>
      </w:pPr>
    </w:p>
    <w:p w14:paraId="000BE6CA" w14:textId="7309E310" w:rsidR="00CA2668" w:rsidRPr="008B68CA" w:rsidRDefault="00054D63" w:rsidP="00D02BD7">
      <w:pPr>
        <w:pStyle w:val="Ttulo1"/>
        <w:spacing w:before="0" w:beforeAutospacing="0" w:after="0" w:afterAutospacing="0"/>
        <w:jc w:val="left"/>
        <w:rPr>
          <w:rFonts w:cs="Arial"/>
          <w:sz w:val="23"/>
          <w:szCs w:val="23"/>
        </w:rPr>
      </w:pPr>
      <w:bookmarkStart w:id="9" w:name="_Toc69565185"/>
      <w:r w:rsidRPr="008B68CA">
        <w:rPr>
          <w:rFonts w:cs="Arial"/>
          <w:caps w:val="0"/>
          <w:sz w:val="23"/>
          <w:szCs w:val="23"/>
          <w:u w:val="single"/>
        </w:rPr>
        <w:lastRenderedPageBreak/>
        <w:t>Apartado I.</w:t>
      </w:r>
      <w:r w:rsidRPr="008B68CA">
        <w:rPr>
          <w:rFonts w:cs="Arial"/>
          <w:caps w:val="0"/>
          <w:sz w:val="23"/>
          <w:szCs w:val="23"/>
        </w:rPr>
        <w:t xml:space="preserve"> Decisión</w:t>
      </w:r>
      <w:bookmarkEnd w:id="9"/>
      <w:r w:rsidRPr="008B68CA">
        <w:rPr>
          <w:rFonts w:cs="Arial"/>
          <w:caps w:val="0"/>
          <w:sz w:val="23"/>
          <w:szCs w:val="23"/>
        </w:rPr>
        <w:t xml:space="preserve"> </w:t>
      </w:r>
      <w:r w:rsidR="005C7ACD" w:rsidRPr="008B68CA">
        <w:rPr>
          <w:rFonts w:cs="Arial"/>
          <w:sz w:val="23"/>
          <w:szCs w:val="23"/>
        </w:rPr>
        <w:t xml:space="preserve"> </w:t>
      </w:r>
    </w:p>
    <w:p w14:paraId="3FD84BCC" w14:textId="77777777" w:rsidR="00DF2DE8" w:rsidRPr="008B68CA" w:rsidRDefault="00DF2DE8" w:rsidP="0009616B">
      <w:pPr>
        <w:pStyle w:val="Sinespaciado"/>
        <w:rPr>
          <w:sz w:val="23"/>
          <w:szCs w:val="23"/>
          <w:lang w:eastAsia="es-MX"/>
        </w:rPr>
      </w:pPr>
    </w:p>
    <w:p w14:paraId="0240FF6A" w14:textId="4039E3D3" w:rsidR="009027B3" w:rsidRPr="008B68CA" w:rsidRDefault="0022610B" w:rsidP="00DF2DE8">
      <w:pPr>
        <w:spacing w:line="360" w:lineRule="auto"/>
        <w:contextualSpacing/>
        <w:jc w:val="both"/>
        <w:rPr>
          <w:rFonts w:ascii="Arial" w:hAnsi="Arial" w:cs="Arial"/>
          <w:sz w:val="23"/>
          <w:szCs w:val="23"/>
          <w:lang w:eastAsia="es-MX"/>
        </w:rPr>
      </w:pPr>
      <w:r w:rsidRPr="008B68CA">
        <w:rPr>
          <w:rFonts w:ascii="Arial" w:hAnsi="Arial" w:cs="Arial"/>
          <w:sz w:val="23"/>
          <w:szCs w:val="23"/>
          <w:lang w:eastAsia="es-MX"/>
        </w:rPr>
        <w:t>Este órgano jurisdiccional considera que debe</w:t>
      </w:r>
      <w:r w:rsidR="00DF2DE8" w:rsidRPr="008B68CA">
        <w:rPr>
          <w:rFonts w:ascii="Arial" w:hAnsi="Arial" w:cs="Arial"/>
          <w:sz w:val="23"/>
          <w:szCs w:val="23"/>
          <w:lang w:eastAsia="es-MX"/>
        </w:rPr>
        <w:t xml:space="preserve"> </w:t>
      </w:r>
      <w:r w:rsidR="00DF2DE8" w:rsidRPr="008B68CA">
        <w:rPr>
          <w:rFonts w:ascii="Arial" w:hAnsi="Arial" w:cs="Arial"/>
          <w:b/>
          <w:bCs/>
          <w:sz w:val="23"/>
          <w:szCs w:val="23"/>
          <w:lang w:eastAsia="es-MX"/>
        </w:rPr>
        <w:t>revocarse</w:t>
      </w:r>
      <w:r w:rsidR="00DF2DE8" w:rsidRPr="008B68CA">
        <w:rPr>
          <w:rFonts w:ascii="Arial" w:hAnsi="Arial" w:cs="Arial"/>
          <w:sz w:val="23"/>
          <w:szCs w:val="23"/>
          <w:lang w:eastAsia="es-MX"/>
        </w:rPr>
        <w:t xml:space="preserve"> la resolución reclamada, porque </w:t>
      </w:r>
      <w:r w:rsidR="009027B3" w:rsidRPr="008B68CA">
        <w:rPr>
          <w:rFonts w:ascii="Arial" w:hAnsi="Arial" w:cs="Arial"/>
          <w:sz w:val="23"/>
          <w:szCs w:val="23"/>
          <w:lang w:eastAsia="es-MX"/>
        </w:rPr>
        <w:t xml:space="preserve">la aprobación de las </w:t>
      </w:r>
      <w:r w:rsidR="00A44436" w:rsidRPr="008B68CA">
        <w:rPr>
          <w:rFonts w:ascii="Arial" w:hAnsi="Arial" w:cs="Arial"/>
          <w:sz w:val="23"/>
          <w:szCs w:val="23"/>
          <w:lang w:eastAsia="es-MX"/>
        </w:rPr>
        <w:t>candidaturas</w:t>
      </w:r>
      <w:r w:rsidR="009027B3" w:rsidRPr="008B68CA">
        <w:rPr>
          <w:rFonts w:ascii="Arial" w:hAnsi="Arial" w:cs="Arial"/>
          <w:sz w:val="23"/>
          <w:szCs w:val="23"/>
          <w:lang w:eastAsia="es-MX"/>
        </w:rPr>
        <w:t xml:space="preserve"> p</w:t>
      </w:r>
      <w:r w:rsidR="00A44436" w:rsidRPr="008B68CA">
        <w:rPr>
          <w:rFonts w:ascii="Arial" w:hAnsi="Arial" w:cs="Arial"/>
          <w:sz w:val="23"/>
          <w:szCs w:val="23"/>
          <w:lang w:eastAsia="es-MX"/>
        </w:rPr>
        <w:t>or</w:t>
      </w:r>
      <w:r w:rsidR="009027B3" w:rsidRPr="008B68CA">
        <w:rPr>
          <w:rFonts w:ascii="Arial" w:hAnsi="Arial" w:cs="Arial"/>
          <w:sz w:val="23"/>
          <w:szCs w:val="23"/>
          <w:lang w:eastAsia="es-MX"/>
        </w:rPr>
        <w:t xml:space="preserve"> parte de la </w:t>
      </w:r>
      <w:r w:rsidR="00A44436" w:rsidRPr="008B68CA">
        <w:rPr>
          <w:rFonts w:ascii="Arial" w:hAnsi="Arial" w:cs="Arial"/>
          <w:sz w:val="23"/>
          <w:szCs w:val="23"/>
          <w:lang w:eastAsia="es-MX"/>
        </w:rPr>
        <w:t>a</w:t>
      </w:r>
      <w:r w:rsidR="0009616B" w:rsidRPr="008B68CA">
        <w:rPr>
          <w:rFonts w:ascii="Arial" w:hAnsi="Arial" w:cs="Arial"/>
          <w:sz w:val="23"/>
          <w:szCs w:val="23"/>
          <w:lang w:eastAsia="es-MX"/>
        </w:rPr>
        <w:t>uto</w:t>
      </w:r>
      <w:r w:rsidR="00A44436" w:rsidRPr="008B68CA">
        <w:rPr>
          <w:rFonts w:ascii="Arial" w:hAnsi="Arial" w:cs="Arial"/>
          <w:sz w:val="23"/>
          <w:szCs w:val="23"/>
          <w:lang w:eastAsia="es-MX"/>
        </w:rPr>
        <w:t>ridad</w:t>
      </w:r>
      <w:r w:rsidR="009027B3" w:rsidRPr="008B68CA">
        <w:rPr>
          <w:rFonts w:ascii="Arial" w:hAnsi="Arial" w:cs="Arial"/>
          <w:sz w:val="23"/>
          <w:szCs w:val="23"/>
          <w:lang w:eastAsia="es-MX"/>
        </w:rPr>
        <w:t xml:space="preserve"> administrativa, </w:t>
      </w:r>
      <w:r w:rsidR="009027B3" w:rsidRPr="008B68CA">
        <w:rPr>
          <w:rFonts w:ascii="Arial" w:hAnsi="Arial" w:cs="Arial"/>
          <w:b/>
          <w:bCs/>
          <w:sz w:val="23"/>
          <w:szCs w:val="23"/>
          <w:lang w:eastAsia="es-MX"/>
        </w:rPr>
        <w:t>no generó un cambio de situación jurídica</w:t>
      </w:r>
      <w:r w:rsidR="009027B3" w:rsidRPr="008B68CA">
        <w:rPr>
          <w:rFonts w:ascii="Arial" w:hAnsi="Arial" w:cs="Arial"/>
          <w:sz w:val="23"/>
          <w:szCs w:val="23"/>
          <w:lang w:eastAsia="es-MX"/>
        </w:rPr>
        <w:t xml:space="preserve"> en favor o perjuicio de </w:t>
      </w:r>
      <w:r w:rsidR="00A44436" w:rsidRPr="008B68CA">
        <w:rPr>
          <w:rFonts w:ascii="Arial" w:hAnsi="Arial" w:cs="Arial"/>
          <w:sz w:val="23"/>
          <w:szCs w:val="23"/>
          <w:lang w:eastAsia="es-MX"/>
        </w:rPr>
        <w:t xml:space="preserve">las y </w:t>
      </w:r>
      <w:r w:rsidR="009027B3" w:rsidRPr="008B68CA">
        <w:rPr>
          <w:rFonts w:ascii="Arial" w:hAnsi="Arial" w:cs="Arial"/>
          <w:sz w:val="23"/>
          <w:szCs w:val="23"/>
          <w:lang w:eastAsia="es-MX"/>
        </w:rPr>
        <w:t>los promovente</w:t>
      </w:r>
      <w:r w:rsidR="00A44436" w:rsidRPr="008B68CA">
        <w:rPr>
          <w:rFonts w:ascii="Arial" w:hAnsi="Arial" w:cs="Arial"/>
          <w:sz w:val="23"/>
          <w:szCs w:val="23"/>
          <w:lang w:eastAsia="es-MX"/>
        </w:rPr>
        <w:t>s</w:t>
      </w:r>
      <w:r w:rsidR="009027B3" w:rsidRPr="008B68CA">
        <w:rPr>
          <w:rFonts w:ascii="Arial" w:hAnsi="Arial" w:cs="Arial"/>
          <w:sz w:val="23"/>
          <w:szCs w:val="23"/>
          <w:lang w:eastAsia="es-MX"/>
        </w:rPr>
        <w:t xml:space="preserve">, sino que </w:t>
      </w:r>
      <w:r w:rsidR="009027B3" w:rsidRPr="008B68CA">
        <w:rPr>
          <w:rFonts w:ascii="Arial" w:hAnsi="Arial" w:cs="Arial"/>
          <w:b/>
          <w:bCs/>
          <w:sz w:val="23"/>
          <w:szCs w:val="23"/>
          <w:lang w:eastAsia="es-MX"/>
        </w:rPr>
        <w:t>la materia de la controversia</w:t>
      </w:r>
      <w:r w:rsidR="009027B3" w:rsidRPr="008B68CA">
        <w:rPr>
          <w:rFonts w:ascii="Arial" w:hAnsi="Arial" w:cs="Arial"/>
          <w:sz w:val="23"/>
          <w:szCs w:val="23"/>
          <w:lang w:eastAsia="es-MX"/>
        </w:rPr>
        <w:t xml:space="preserve"> </w:t>
      </w:r>
      <w:r w:rsidR="00A44436" w:rsidRPr="008B68CA">
        <w:rPr>
          <w:rFonts w:ascii="Arial" w:hAnsi="Arial" w:cs="Arial"/>
          <w:sz w:val="23"/>
          <w:szCs w:val="23"/>
          <w:lang w:eastAsia="es-MX"/>
        </w:rPr>
        <w:t>relacionada</w:t>
      </w:r>
      <w:r w:rsidR="009027B3" w:rsidRPr="008B68CA">
        <w:rPr>
          <w:rFonts w:ascii="Arial" w:hAnsi="Arial" w:cs="Arial"/>
          <w:sz w:val="23"/>
          <w:szCs w:val="23"/>
          <w:lang w:eastAsia="es-MX"/>
        </w:rPr>
        <w:t xml:space="preserve"> con las irregularidades origina</w:t>
      </w:r>
      <w:r w:rsidR="0009616B" w:rsidRPr="008B68CA">
        <w:rPr>
          <w:rFonts w:ascii="Arial" w:hAnsi="Arial" w:cs="Arial"/>
          <w:sz w:val="23"/>
          <w:szCs w:val="23"/>
          <w:lang w:eastAsia="es-MX"/>
        </w:rPr>
        <w:t>da</w:t>
      </w:r>
      <w:r w:rsidR="009027B3" w:rsidRPr="008B68CA">
        <w:rPr>
          <w:rFonts w:ascii="Arial" w:hAnsi="Arial" w:cs="Arial"/>
          <w:sz w:val="23"/>
          <w:szCs w:val="23"/>
          <w:lang w:eastAsia="es-MX"/>
        </w:rPr>
        <w:t xml:space="preserve">s en el proceso interno de selección de </w:t>
      </w:r>
      <w:r w:rsidR="00A44436" w:rsidRPr="008B68CA">
        <w:rPr>
          <w:rFonts w:ascii="Arial" w:hAnsi="Arial" w:cs="Arial"/>
          <w:sz w:val="23"/>
          <w:szCs w:val="23"/>
          <w:lang w:eastAsia="es-MX"/>
        </w:rPr>
        <w:t>candidaturas</w:t>
      </w:r>
      <w:r w:rsidR="009027B3" w:rsidRPr="008B68CA">
        <w:rPr>
          <w:rFonts w:ascii="Arial" w:hAnsi="Arial" w:cs="Arial"/>
          <w:sz w:val="23"/>
          <w:szCs w:val="23"/>
          <w:lang w:eastAsia="es-MX"/>
        </w:rPr>
        <w:t xml:space="preserve">, </w:t>
      </w:r>
      <w:r w:rsidR="00A44436" w:rsidRPr="008B68CA">
        <w:rPr>
          <w:rFonts w:ascii="Arial" w:hAnsi="Arial" w:cs="Arial"/>
          <w:b/>
          <w:bCs/>
          <w:sz w:val="23"/>
          <w:szCs w:val="23"/>
          <w:lang w:eastAsia="es-MX"/>
        </w:rPr>
        <w:t>continúa</w:t>
      </w:r>
      <w:r w:rsidR="009027B3" w:rsidRPr="008B68CA">
        <w:rPr>
          <w:rFonts w:ascii="Arial" w:hAnsi="Arial" w:cs="Arial"/>
          <w:b/>
          <w:bCs/>
          <w:sz w:val="23"/>
          <w:szCs w:val="23"/>
          <w:lang w:eastAsia="es-MX"/>
        </w:rPr>
        <w:t xml:space="preserve"> subsistiendo</w:t>
      </w:r>
      <w:r w:rsidR="009027B3" w:rsidRPr="008B68CA">
        <w:rPr>
          <w:rFonts w:ascii="Arial" w:hAnsi="Arial" w:cs="Arial"/>
          <w:sz w:val="23"/>
          <w:szCs w:val="23"/>
          <w:lang w:eastAsia="es-MX"/>
        </w:rPr>
        <w:t xml:space="preserve">. </w:t>
      </w:r>
    </w:p>
    <w:p w14:paraId="6141369C" w14:textId="77777777" w:rsidR="00A44436" w:rsidRPr="008B68CA" w:rsidRDefault="00A44436" w:rsidP="0009616B">
      <w:pPr>
        <w:pStyle w:val="Sinespaciado"/>
        <w:rPr>
          <w:sz w:val="23"/>
          <w:szCs w:val="23"/>
        </w:rPr>
      </w:pPr>
    </w:p>
    <w:p w14:paraId="13C1693A" w14:textId="31C0FB6F" w:rsidR="00A44436" w:rsidRPr="008B68CA" w:rsidRDefault="00A44436" w:rsidP="0009616B">
      <w:pPr>
        <w:spacing w:line="360" w:lineRule="auto"/>
        <w:contextualSpacing/>
        <w:jc w:val="both"/>
        <w:rPr>
          <w:rFonts w:ascii="Arial" w:hAnsi="Arial" w:cs="Arial"/>
          <w:sz w:val="23"/>
          <w:szCs w:val="23"/>
          <w:lang w:eastAsia="es-MX"/>
        </w:rPr>
      </w:pPr>
      <w:r w:rsidRPr="008B68CA">
        <w:rPr>
          <w:rFonts w:ascii="Arial" w:hAnsi="Arial" w:cs="Arial"/>
          <w:sz w:val="23"/>
          <w:szCs w:val="23"/>
          <w:lang w:eastAsia="es-MX"/>
        </w:rPr>
        <w:t xml:space="preserve">Esto es así, porque si bien se trata de actos autónomos, también es que se encuentran </w:t>
      </w:r>
      <w:r w:rsidR="007D056C" w:rsidRPr="008B68CA">
        <w:rPr>
          <w:rFonts w:ascii="Arial" w:hAnsi="Arial" w:cs="Arial"/>
          <w:sz w:val="23"/>
          <w:szCs w:val="23"/>
          <w:lang w:eastAsia="es-MX"/>
        </w:rPr>
        <w:t xml:space="preserve">ciertamente </w:t>
      </w:r>
      <w:r w:rsidRPr="008B68CA">
        <w:rPr>
          <w:rFonts w:ascii="Arial" w:hAnsi="Arial" w:cs="Arial"/>
          <w:sz w:val="23"/>
          <w:szCs w:val="23"/>
          <w:lang w:eastAsia="es-MX"/>
        </w:rPr>
        <w:t xml:space="preserve">vinculados, de manera tal que, </w:t>
      </w:r>
      <w:r w:rsidRPr="008B68CA">
        <w:rPr>
          <w:rFonts w:ascii="Arial" w:hAnsi="Arial" w:cs="Arial"/>
          <w:b/>
          <w:bCs/>
          <w:sz w:val="23"/>
          <w:szCs w:val="23"/>
          <w:lang w:eastAsia="es-MX"/>
        </w:rPr>
        <w:t xml:space="preserve">de acreditarse las irregularidades </w:t>
      </w:r>
      <w:r w:rsidR="002E0EAF" w:rsidRPr="008B68CA">
        <w:rPr>
          <w:rFonts w:ascii="Arial" w:hAnsi="Arial" w:cs="Arial"/>
          <w:b/>
          <w:bCs/>
          <w:sz w:val="23"/>
          <w:szCs w:val="23"/>
          <w:lang w:eastAsia="es-MX"/>
        </w:rPr>
        <w:t xml:space="preserve">surgidas </w:t>
      </w:r>
      <w:r w:rsidRPr="008B68CA">
        <w:rPr>
          <w:rFonts w:ascii="Arial" w:hAnsi="Arial" w:cs="Arial"/>
          <w:b/>
          <w:bCs/>
          <w:sz w:val="23"/>
          <w:szCs w:val="23"/>
          <w:lang w:eastAsia="es-MX"/>
        </w:rPr>
        <w:t>en el proceso interno</w:t>
      </w:r>
      <w:r w:rsidRPr="008B68CA">
        <w:rPr>
          <w:rFonts w:ascii="Arial" w:hAnsi="Arial" w:cs="Arial"/>
          <w:sz w:val="23"/>
          <w:szCs w:val="23"/>
          <w:lang w:eastAsia="es-MX"/>
        </w:rPr>
        <w:t xml:space="preserve">, podrían modificarse o ajustarse las candidaturas aprobadas por la autoridad administrativa competente. </w:t>
      </w:r>
    </w:p>
    <w:p w14:paraId="52048501" w14:textId="77777777" w:rsidR="00CA2668" w:rsidRPr="008B68CA" w:rsidRDefault="00CA2668" w:rsidP="00CA2668">
      <w:pPr>
        <w:pStyle w:val="Sinespaciado"/>
        <w:rPr>
          <w:sz w:val="23"/>
          <w:szCs w:val="23"/>
        </w:rPr>
      </w:pPr>
    </w:p>
    <w:p w14:paraId="24D7F3D7" w14:textId="45324086" w:rsidR="00834A79" w:rsidRPr="008B68CA" w:rsidRDefault="0017171F" w:rsidP="00AF3C20">
      <w:pPr>
        <w:pStyle w:val="Ttulo1"/>
        <w:spacing w:before="0" w:beforeAutospacing="0" w:after="0" w:afterAutospacing="0"/>
        <w:jc w:val="left"/>
        <w:rPr>
          <w:rFonts w:cs="Arial"/>
          <w:caps w:val="0"/>
          <w:sz w:val="23"/>
          <w:szCs w:val="23"/>
          <w:lang w:eastAsia="es-MX"/>
        </w:rPr>
      </w:pPr>
      <w:bookmarkStart w:id="10" w:name="_Toc69565186"/>
      <w:r w:rsidRPr="008B68CA">
        <w:rPr>
          <w:rFonts w:cs="Arial"/>
          <w:caps w:val="0"/>
          <w:sz w:val="23"/>
          <w:szCs w:val="23"/>
          <w:u w:val="single"/>
        </w:rPr>
        <w:t>Apartado II.</w:t>
      </w:r>
      <w:r w:rsidR="00271087" w:rsidRPr="008B68CA">
        <w:rPr>
          <w:rFonts w:cs="Arial"/>
          <w:caps w:val="0"/>
          <w:sz w:val="23"/>
          <w:szCs w:val="23"/>
        </w:rPr>
        <w:t xml:space="preserve"> </w:t>
      </w:r>
      <w:r w:rsidRPr="008B68CA">
        <w:rPr>
          <w:rFonts w:cs="Arial"/>
          <w:caps w:val="0"/>
          <w:sz w:val="23"/>
          <w:szCs w:val="23"/>
          <w:lang w:eastAsia="es-MX"/>
        </w:rPr>
        <w:t>Desarrollo y justificación de la decisión</w:t>
      </w:r>
      <w:bookmarkEnd w:id="10"/>
    </w:p>
    <w:p w14:paraId="33E227B4" w14:textId="0619E1C3" w:rsidR="00F066A5" w:rsidRPr="008B68CA" w:rsidRDefault="00F066A5" w:rsidP="00F066A5">
      <w:pPr>
        <w:rPr>
          <w:sz w:val="23"/>
          <w:szCs w:val="23"/>
          <w:lang w:eastAsia="es-MX"/>
        </w:rPr>
      </w:pPr>
    </w:p>
    <w:p w14:paraId="29F6A040" w14:textId="6221044C" w:rsidR="00F066A5" w:rsidRPr="008B68CA" w:rsidRDefault="00F066A5"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t>El artículo 305</w:t>
      </w:r>
      <w:r w:rsidR="0009616B" w:rsidRPr="008B68CA">
        <w:rPr>
          <w:rFonts w:ascii="Arial" w:hAnsi="Arial" w:cs="Arial"/>
          <w:sz w:val="23"/>
          <w:szCs w:val="23"/>
          <w:lang w:eastAsia="es-MX"/>
        </w:rPr>
        <w:t>,</w:t>
      </w:r>
      <w:r w:rsidRPr="008B68CA">
        <w:rPr>
          <w:rFonts w:ascii="Arial" w:hAnsi="Arial" w:cs="Arial"/>
          <w:sz w:val="23"/>
          <w:szCs w:val="23"/>
          <w:lang w:eastAsia="es-MX"/>
        </w:rPr>
        <w:t xml:space="preserve"> del Código Electoral</w:t>
      </w:r>
      <w:r w:rsidR="0009616B" w:rsidRPr="008B68CA">
        <w:rPr>
          <w:rStyle w:val="Refdenotaalpie"/>
          <w:rFonts w:ascii="Arial" w:hAnsi="Arial" w:cs="Arial"/>
          <w:sz w:val="23"/>
          <w:szCs w:val="23"/>
          <w:lang w:eastAsia="es-MX"/>
        </w:rPr>
        <w:footnoteReference w:id="3"/>
      </w:r>
      <w:r w:rsidRPr="008B68CA">
        <w:rPr>
          <w:rFonts w:ascii="Arial" w:hAnsi="Arial" w:cs="Arial"/>
          <w:sz w:val="23"/>
          <w:szCs w:val="23"/>
          <w:lang w:eastAsia="es-MX"/>
        </w:rPr>
        <w:t xml:space="preserve"> establece que se actualizar</w:t>
      </w:r>
      <w:r w:rsidR="0009616B" w:rsidRPr="008B68CA">
        <w:rPr>
          <w:rFonts w:ascii="Arial" w:hAnsi="Arial" w:cs="Arial"/>
          <w:sz w:val="23"/>
          <w:szCs w:val="23"/>
          <w:lang w:eastAsia="es-MX"/>
        </w:rPr>
        <w:t>á</w:t>
      </w:r>
      <w:r w:rsidRPr="008B68CA">
        <w:rPr>
          <w:rFonts w:ascii="Arial" w:hAnsi="Arial" w:cs="Arial"/>
          <w:sz w:val="23"/>
          <w:szCs w:val="23"/>
          <w:lang w:eastAsia="es-MX"/>
        </w:rPr>
        <w:t xml:space="preserve"> el sobreseimiento en la presentación de los medios de impugnación, entre otros </w:t>
      </w:r>
      <w:r w:rsidR="00A44436" w:rsidRPr="008B68CA">
        <w:rPr>
          <w:rFonts w:ascii="Arial" w:hAnsi="Arial" w:cs="Arial"/>
          <w:sz w:val="23"/>
          <w:szCs w:val="23"/>
          <w:lang w:eastAsia="es-MX"/>
        </w:rPr>
        <w:t>supuestos</w:t>
      </w:r>
      <w:r w:rsidRPr="008B68CA">
        <w:rPr>
          <w:rFonts w:ascii="Arial" w:hAnsi="Arial" w:cs="Arial"/>
          <w:sz w:val="23"/>
          <w:szCs w:val="23"/>
          <w:lang w:eastAsia="es-MX"/>
        </w:rPr>
        <w:t>, cuando la autoridad responsable del acto o resolución reclamado lo modifique o revoque, de</w:t>
      </w:r>
      <w:r w:rsidR="00A44436" w:rsidRPr="008B68CA">
        <w:rPr>
          <w:rFonts w:ascii="Arial" w:hAnsi="Arial" w:cs="Arial"/>
          <w:sz w:val="23"/>
          <w:szCs w:val="23"/>
          <w:lang w:eastAsia="es-MX"/>
        </w:rPr>
        <w:t xml:space="preserve"> </w:t>
      </w:r>
      <w:r w:rsidRPr="008B68CA">
        <w:rPr>
          <w:rFonts w:ascii="Arial" w:hAnsi="Arial" w:cs="Arial"/>
          <w:sz w:val="23"/>
          <w:szCs w:val="23"/>
          <w:lang w:eastAsia="es-MX"/>
        </w:rPr>
        <w:t>tal manera que quede sin materia previo a q</w:t>
      </w:r>
      <w:r w:rsidR="00A44436" w:rsidRPr="008B68CA">
        <w:rPr>
          <w:rFonts w:ascii="Arial" w:hAnsi="Arial" w:cs="Arial"/>
          <w:sz w:val="23"/>
          <w:szCs w:val="23"/>
          <w:lang w:eastAsia="es-MX"/>
        </w:rPr>
        <w:t>u</w:t>
      </w:r>
      <w:r w:rsidRPr="008B68CA">
        <w:rPr>
          <w:rFonts w:ascii="Arial" w:hAnsi="Arial" w:cs="Arial"/>
          <w:sz w:val="23"/>
          <w:szCs w:val="23"/>
          <w:lang w:eastAsia="es-MX"/>
        </w:rPr>
        <w:t xml:space="preserve">e se emita la resolución. </w:t>
      </w:r>
    </w:p>
    <w:p w14:paraId="2686900A" w14:textId="77777777" w:rsidR="008134FA" w:rsidRPr="008B68CA" w:rsidRDefault="008134FA" w:rsidP="0009616B">
      <w:pPr>
        <w:pStyle w:val="Sinespaciado"/>
        <w:rPr>
          <w:sz w:val="23"/>
          <w:szCs w:val="23"/>
          <w:lang w:eastAsia="es-MX"/>
        </w:rPr>
      </w:pPr>
    </w:p>
    <w:p w14:paraId="1997CAAF" w14:textId="58B24FAD" w:rsidR="00F066A5" w:rsidRPr="008B68CA" w:rsidRDefault="00F066A5"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t xml:space="preserve">La Sala Superior sostuvo </w:t>
      </w:r>
      <w:r w:rsidR="0009616B" w:rsidRPr="008B68CA">
        <w:rPr>
          <w:rFonts w:ascii="Arial" w:hAnsi="Arial" w:cs="Arial"/>
          <w:sz w:val="23"/>
          <w:szCs w:val="23"/>
          <w:lang w:eastAsia="es-MX"/>
        </w:rPr>
        <w:t>que,</w:t>
      </w:r>
      <w:r w:rsidRPr="008B68CA">
        <w:rPr>
          <w:rFonts w:ascii="Arial" w:hAnsi="Arial" w:cs="Arial"/>
          <w:sz w:val="23"/>
          <w:szCs w:val="23"/>
          <w:lang w:eastAsia="es-MX"/>
        </w:rPr>
        <w:t xml:space="preserve"> a fin de actualizar tal causal de improcedencia, debe</w:t>
      </w:r>
      <w:r w:rsidR="0009616B" w:rsidRPr="008B68CA">
        <w:rPr>
          <w:rFonts w:ascii="Arial" w:hAnsi="Arial" w:cs="Arial"/>
          <w:sz w:val="23"/>
          <w:szCs w:val="23"/>
          <w:lang w:eastAsia="es-MX"/>
        </w:rPr>
        <w:t xml:space="preserve"> estarse frente a</w:t>
      </w:r>
      <w:r w:rsidRPr="008B68CA">
        <w:rPr>
          <w:rFonts w:ascii="Arial" w:hAnsi="Arial" w:cs="Arial"/>
          <w:sz w:val="23"/>
          <w:szCs w:val="23"/>
          <w:lang w:eastAsia="es-MX"/>
        </w:rPr>
        <w:t xml:space="preserve"> los elementos siguientes: </w:t>
      </w:r>
      <w:r w:rsidRPr="008B68CA">
        <w:rPr>
          <w:rFonts w:ascii="Arial" w:hAnsi="Arial" w:cs="Arial"/>
          <w:b/>
          <w:bCs/>
          <w:i/>
          <w:iCs/>
          <w:sz w:val="23"/>
          <w:szCs w:val="23"/>
          <w:lang w:eastAsia="es-MX"/>
        </w:rPr>
        <w:t>1)</w:t>
      </w:r>
      <w:r w:rsidRPr="008B68CA">
        <w:rPr>
          <w:rFonts w:ascii="Arial" w:hAnsi="Arial" w:cs="Arial"/>
          <w:sz w:val="23"/>
          <w:szCs w:val="23"/>
          <w:lang w:eastAsia="es-MX"/>
        </w:rPr>
        <w:t xml:space="preserve"> que </w:t>
      </w:r>
      <w:r w:rsidRPr="008B68CA">
        <w:rPr>
          <w:rFonts w:ascii="Arial" w:hAnsi="Arial" w:cs="Arial"/>
          <w:b/>
          <w:bCs/>
          <w:sz w:val="23"/>
          <w:szCs w:val="23"/>
          <w:lang w:eastAsia="es-MX"/>
        </w:rPr>
        <w:t>la autoridad responsable del acto reclamado lo</w:t>
      </w:r>
      <w:r w:rsidR="00CB1F82" w:rsidRPr="008B68CA">
        <w:rPr>
          <w:rFonts w:ascii="Arial" w:hAnsi="Arial" w:cs="Arial"/>
          <w:b/>
          <w:bCs/>
          <w:sz w:val="23"/>
          <w:szCs w:val="23"/>
          <w:lang w:eastAsia="es-MX"/>
        </w:rPr>
        <w:t xml:space="preserve"> </w:t>
      </w:r>
      <w:r w:rsidR="00A44436" w:rsidRPr="008B68CA">
        <w:rPr>
          <w:rFonts w:ascii="Arial" w:hAnsi="Arial" w:cs="Arial"/>
          <w:b/>
          <w:bCs/>
          <w:sz w:val="23"/>
          <w:szCs w:val="23"/>
          <w:lang w:eastAsia="es-MX"/>
        </w:rPr>
        <w:t>modifique</w:t>
      </w:r>
      <w:r w:rsidRPr="008B68CA">
        <w:rPr>
          <w:rFonts w:ascii="Arial" w:hAnsi="Arial" w:cs="Arial"/>
          <w:b/>
          <w:bCs/>
          <w:sz w:val="23"/>
          <w:szCs w:val="23"/>
          <w:lang w:eastAsia="es-MX"/>
        </w:rPr>
        <w:t xml:space="preserve"> o revoque</w:t>
      </w:r>
      <w:r w:rsidRPr="008B68CA">
        <w:rPr>
          <w:rFonts w:ascii="Arial" w:hAnsi="Arial" w:cs="Arial"/>
          <w:sz w:val="23"/>
          <w:szCs w:val="23"/>
          <w:lang w:eastAsia="es-MX"/>
        </w:rPr>
        <w:t xml:space="preserve"> y</w:t>
      </w:r>
      <w:r w:rsidR="00C86E1A" w:rsidRPr="008B68CA">
        <w:rPr>
          <w:rFonts w:ascii="Arial" w:hAnsi="Arial" w:cs="Arial"/>
          <w:sz w:val="23"/>
          <w:szCs w:val="23"/>
          <w:lang w:eastAsia="es-MX"/>
        </w:rPr>
        <w:t>;</w:t>
      </w:r>
      <w:r w:rsidRPr="008B68CA">
        <w:rPr>
          <w:rFonts w:ascii="Arial" w:hAnsi="Arial" w:cs="Arial"/>
          <w:sz w:val="23"/>
          <w:szCs w:val="23"/>
          <w:lang w:eastAsia="es-MX"/>
        </w:rPr>
        <w:t xml:space="preserve"> </w:t>
      </w:r>
      <w:r w:rsidRPr="008B68CA">
        <w:rPr>
          <w:rFonts w:ascii="Arial" w:hAnsi="Arial" w:cs="Arial"/>
          <w:b/>
          <w:bCs/>
          <w:i/>
          <w:iCs/>
          <w:sz w:val="23"/>
          <w:szCs w:val="23"/>
          <w:lang w:eastAsia="es-MX"/>
        </w:rPr>
        <w:t>2)</w:t>
      </w:r>
      <w:r w:rsidR="008134FA" w:rsidRPr="008B68CA">
        <w:rPr>
          <w:rFonts w:ascii="Arial" w:hAnsi="Arial" w:cs="Arial"/>
          <w:sz w:val="23"/>
          <w:szCs w:val="23"/>
          <w:lang w:eastAsia="es-MX"/>
        </w:rPr>
        <w:t xml:space="preserve"> que </w:t>
      </w:r>
      <w:r w:rsidR="008134FA" w:rsidRPr="008B68CA">
        <w:rPr>
          <w:rFonts w:ascii="Arial" w:hAnsi="Arial" w:cs="Arial"/>
          <w:b/>
          <w:bCs/>
          <w:sz w:val="23"/>
          <w:szCs w:val="23"/>
          <w:lang w:eastAsia="es-MX"/>
        </w:rPr>
        <w:t>la decisión provoque como efecto que</w:t>
      </w:r>
      <w:r w:rsidR="008134FA" w:rsidRPr="008B68CA">
        <w:rPr>
          <w:rFonts w:ascii="Arial" w:hAnsi="Arial" w:cs="Arial"/>
          <w:sz w:val="23"/>
          <w:szCs w:val="23"/>
          <w:lang w:eastAsia="es-MX"/>
        </w:rPr>
        <w:t xml:space="preserve"> el medio de impugnación </w:t>
      </w:r>
      <w:r w:rsidR="008134FA" w:rsidRPr="008B68CA">
        <w:rPr>
          <w:rFonts w:ascii="Arial" w:hAnsi="Arial" w:cs="Arial"/>
          <w:b/>
          <w:bCs/>
          <w:sz w:val="23"/>
          <w:szCs w:val="23"/>
          <w:lang w:eastAsia="es-MX"/>
        </w:rPr>
        <w:t>quede totalmente sin materia</w:t>
      </w:r>
      <w:r w:rsidR="008134FA" w:rsidRPr="008B68CA">
        <w:rPr>
          <w:rFonts w:ascii="Arial" w:hAnsi="Arial" w:cs="Arial"/>
          <w:sz w:val="23"/>
          <w:szCs w:val="23"/>
          <w:lang w:eastAsia="es-MX"/>
        </w:rPr>
        <w:t xml:space="preserve">, </w:t>
      </w:r>
      <w:r w:rsidR="008134FA" w:rsidRPr="008B68CA">
        <w:rPr>
          <w:rFonts w:ascii="Arial" w:hAnsi="Arial" w:cs="Arial"/>
          <w:b/>
          <w:bCs/>
          <w:sz w:val="23"/>
          <w:szCs w:val="23"/>
          <w:lang w:eastAsia="es-MX"/>
        </w:rPr>
        <w:t>antes de que se dicte la sentencia</w:t>
      </w:r>
      <w:r w:rsidR="008134FA" w:rsidRPr="008B68CA">
        <w:rPr>
          <w:rFonts w:ascii="Arial" w:hAnsi="Arial" w:cs="Arial"/>
          <w:sz w:val="23"/>
          <w:szCs w:val="23"/>
          <w:lang w:eastAsia="es-MX"/>
        </w:rPr>
        <w:t xml:space="preserve"> correspondiente. </w:t>
      </w:r>
    </w:p>
    <w:p w14:paraId="181DBD28" w14:textId="77777777" w:rsidR="008134FA" w:rsidRPr="008B68CA" w:rsidRDefault="008134FA" w:rsidP="0009616B">
      <w:pPr>
        <w:pStyle w:val="Sinespaciado"/>
        <w:rPr>
          <w:sz w:val="23"/>
          <w:szCs w:val="23"/>
        </w:rPr>
      </w:pPr>
    </w:p>
    <w:p w14:paraId="4F90277C" w14:textId="2D7183B0" w:rsidR="00CB1F82" w:rsidRPr="008B68CA" w:rsidRDefault="008134FA"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t xml:space="preserve">No obstante, consideró que el segundo elemento era </w:t>
      </w:r>
      <w:r w:rsidR="00A44436" w:rsidRPr="008B68CA">
        <w:rPr>
          <w:rFonts w:ascii="Arial" w:hAnsi="Arial" w:cs="Arial"/>
          <w:sz w:val="23"/>
          <w:szCs w:val="23"/>
          <w:lang w:eastAsia="es-MX"/>
        </w:rPr>
        <w:t>determinante</w:t>
      </w:r>
      <w:r w:rsidRPr="008B68CA">
        <w:rPr>
          <w:rFonts w:ascii="Arial" w:hAnsi="Arial" w:cs="Arial"/>
          <w:sz w:val="23"/>
          <w:szCs w:val="23"/>
          <w:lang w:eastAsia="es-MX"/>
        </w:rPr>
        <w:t xml:space="preserve"> y definitorio al </w:t>
      </w:r>
      <w:r w:rsidR="00A44436" w:rsidRPr="008B68CA">
        <w:rPr>
          <w:rFonts w:ascii="Arial" w:hAnsi="Arial" w:cs="Arial"/>
          <w:sz w:val="23"/>
          <w:szCs w:val="23"/>
          <w:lang w:eastAsia="es-MX"/>
        </w:rPr>
        <w:t>tratarse</w:t>
      </w:r>
      <w:r w:rsidRPr="008B68CA">
        <w:rPr>
          <w:rFonts w:ascii="Arial" w:hAnsi="Arial" w:cs="Arial"/>
          <w:sz w:val="23"/>
          <w:szCs w:val="23"/>
          <w:lang w:eastAsia="es-MX"/>
        </w:rPr>
        <w:t xml:space="preserve"> de un tema </w:t>
      </w:r>
      <w:r w:rsidR="00A44436" w:rsidRPr="008B68CA">
        <w:rPr>
          <w:rFonts w:ascii="Arial" w:hAnsi="Arial" w:cs="Arial"/>
          <w:sz w:val="23"/>
          <w:szCs w:val="23"/>
          <w:lang w:eastAsia="es-MX"/>
        </w:rPr>
        <w:t>sustancial</w:t>
      </w:r>
      <w:r w:rsidRPr="008B68CA">
        <w:rPr>
          <w:rFonts w:ascii="Arial" w:hAnsi="Arial" w:cs="Arial"/>
          <w:sz w:val="23"/>
          <w:szCs w:val="23"/>
          <w:lang w:eastAsia="es-MX"/>
        </w:rPr>
        <w:t xml:space="preserve">, ya que el primero consiste en una cuestión instrumental. Dicho en </w:t>
      </w:r>
      <w:r w:rsidR="00A44436" w:rsidRPr="008B68CA">
        <w:rPr>
          <w:rFonts w:ascii="Arial" w:hAnsi="Arial" w:cs="Arial"/>
          <w:sz w:val="23"/>
          <w:szCs w:val="23"/>
          <w:lang w:eastAsia="es-MX"/>
        </w:rPr>
        <w:t>otras</w:t>
      </w:r>
      <w:r w:rsidRPr="008B68CA">
        <w:rPr>
          <w:rFonts w:ascii="Arial" w:hAnsi="Arial" w:cs="Arial"/>
          <w:sz w:val="23"/>
          <w:szCs w:val="23"/>
          <w:lang w:eastAsia="es-MX"/>
        </w:rPr>
        <w:t xml:space="preserve"> palabras, </w:t>
      </w:r>
      <w:r w:rsidRPr="008B68CA">
        <w:rPr>
          <w:rFonts w:ascii="Arial" w:hAnsi="Arial" w:cs="Arial"/>
          <w:b/>
          <w:bCs/>
          <w:sz w:val="23"/>
          <w:szCs w:val="23"/>
          <w:lang w:eastAsia="es-MX"/>
        </w:rPr>
        <w:t xml:space="preserve">lo que en realidad genera la improcedencia es que el </w:t>
      </w:r>
      <w:r w:rsidR="00A44436" w:rsidRPr="008B68CA">
        <w:rPr>
          <w:rFonts w:ascii="Arial" w:hAnsi="Arial" w:cs="Arial"/>
          <w:b/>
          <w:bCs/>
          <w:sz w:val="23"/>
          <w:szCs w:val="23"/>
          <w:lang w:eastAsia="es-MX"/>
        </w:rPr>
        <w:t xml:space="preserve">medio </w:t>
      </w:r>
      <w:r w:rsidRPr="008B68CA">
        <w:rPr>
          <w:rFonts w:ascii="Arial" w:hAnsi="Arial" w:cs="Arial"/>
          <w:b/>
          <w:bCs/>
          <w:sz w:val="23"/>
          <w:szCs w:val="23"/>
          <w:lang w:eastAsia="es-MX"/>
        </w:rPr>
        <w:t>de impugnación quede completamente sin materia</w:t>
      </w:r>
      <w:r w:rsidRPr="008B68CA">
        <w:rPr>
          <w:rFonts w:ascii="Arial" w:hAnsi="Arial" w:cs="Arial"/>
          <w:sz w:val="23"/>
          <w:szCs w:val="23"/>
          <w:lang w:eastAsia="es-MX"/>
        </w:rPr>
        <w:t xml:space="preserve">, ya que la renovación o modificación del acto reclamado, </w:t>
      </w:r>
      <w:r w:rsidR="00A44436" w:rsidRPr="008B68CA">
        <w:rPr>
          <w:rFonts w:ascii="Arial" w:hAnsi="Arial" w:cs="Arial"/>
          <w:sz w:val="23"/>
          <w:szCs w:val="23"/>
          <w:lang w:eastAsia="es-MX"/>
        </w:rPr>
        <w:t>constituye</w:t>
      </w:r>
      <w:r w:rsidRPr="008B68CA">
        <w:rPr>
          <w:rFonts w:ascii="Arial" w:hAnsi="Arial" w:cs="Arial"/>
          <w:sz w:val="23"/>
          <w:szCs w:val="23"/>
          <w:lang w:eastAsia="es-MX"/>
        </w:rPr>
        <w:t xml:space="preserve"> el medio para llegar a tal situación. </w:t>
      </w:r>
      <w:r w:rsidR="004B58D1" w:rsidRPr="008B68CA">
        <w:rPr>
          <w:rFonts w:ascii="Arial" w:hAnsi="Arial" w:cs="Arial"/>
          <w:sz w:val="23"/>
          <w:szCs w:val="23"/>
          <w:lang w:eastAsia="es-MX"/>
        </w:rPr>
        <w:t xml:space="preserve">Lo importante es que cuando </w:t>
      </w:r>
      <w:r w:rsidR="00CB1F82" w:rsidRPr="008B68CA">
        <w:rPr>
          <w:rFonts w:ascii="Arial" w:hAnsi="Arial" w:cs="Arial"/>
          <w:sz w:val="23"/>
          <w:szCs w:val="23"/>
          <w:lang w:eastAsia="es-MX"/>
        </w:rPr>
        <w:t xml:space="preserve">deje de existir la pretensión de la parte actora, el proceso queda sin materia. </w:t>
      </w:r>
    </w:p>
    <w:p w14:paraId="1DDBEBA8" w14:textId="77777777" w:rsidR="00CB1F82" w:rsidRPr="008B68CA" w:rsidRDefault="00CB1F82" w:rsidP="0009616B">
      <w:pPr>
        <w:pStyle w:val="Sinespaciado"/>
        <w:rPr>
          <w:sz w:val="23"/>
          <w:szCs w:val="23"/>
          <w:lang w:eastAsia="es-MX"/>
        </w:rPr>
      </w:pPr>
    </w:p>
    <w:p w14:paraId="4D08666A" w14:textId="0FD35222" w:rsidR="004B58D1" w:rsidRPr="008B68CA" w:rsidRDefault="004B58D1"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t xml:space="preserve">Así que </w:t>
      </w:r>
      <w:r w:rsidR="00CB1F82" w:rsidRPr="008B68CA">
        <w:rPr>
          <w:rFonts w:ascii="Arial" w:hAnsi="Arial" w:cs="Arial"/>
          <w:sz w:val="23"/>
          <w:szCs w:val="23"/>
          <w:lang w:eastAsia="es-MX"/>
        </w:rPr>
        <w:t xml:space="preserve">a pesar de que la manera ordinaria de que un proceso quede sin materia es con la revocación o modificación del acto reclamado, </w:t>
      </w:r>
      <w:r w:rsidR="00A44436" w:rsidRPr="008B68CA">
        <w:rPr>
          <w:rFonts w:ascii="Arial" w:hAnsi="Arial" w:cs="Arial"/>
          <w:sz w:val="23"/>
          <w:szCs w:val="23"/>
          <w:lang w:eastAsia="es-MX"/>
        </w:rPr>
        <w:t>también</w:t>
      </w:r>
      <w:r w:rsidR="00CB1F82" w:rsidRPr="008B68CA">
        <w:rPr>
          <w:rFonts w:ascii="Arial" w:hAnsi="Arial" w:cs="Arial"/>
          <w:sz w:val="23"/>
          <w:szCs w:val="23"/>
          <w:lang w:eastAsia="es-MX"/>
        </w:rPr>
        <w:t xml:space="preserve"> existen otra</w:t>
      </w:r>
      <w:r w:rsidR="00A44436" w:rsidRPr="008B68CA">
        <w:rPr>
          <w:rFonts w:ascii="Arial" w:hAnsi="Arial" w:cs="Arial"/>
          <w:sz w:val="23"/>
          <w:szCs w:val="23"/>
          <w:lang w:eastAsia="es-MX"/>
        </w:rPr>
        <w:t>s</w:t>
      </w:r>
      <w:r w:rsidR="00CB1F82" w:rsidRPr="008B68CA">
        <w:rPr>
          <w:rFonts w:ascii="Arial" w:hAnsi="Arial" w:cs="Arial"/>
          <w:sz w:val="23"/>
          <w:szCs w:val="23"/>
          <w:lang w:eastAsia="es-MX"/>
        </w:rPr>
        <w:t xml:space="preserve"> formas que tiene</w:t>
      </w:r>
      <w:r w:rsidR="004E76BA" w:rsidRPr="008B68CA">
        <w:rPr>
          <w:rFonts w:ascii="Arial" w:hAnsi="Arial" w:cs="Arial"/>
          <w:sz w:val="23"/>
          <w:szCs w:val="23"/>
          <w:lang w:eastAsia="es-MX"/>
        </w:rPr>
        <w:t>n</w:t>
      </w:r>
      <w:r w:rsidR="00CB1F82" w:rsidRPr="008B68CA">
        <w:rPr>
          <w:rFonts w:ascii="Arial" w:hAnsi="Arial" w:cs="Arial"/>
          <w:sz w:val="23"/>
          <w:szCs w:val="23"/>
          <w:lang w:eastAsia="es-MX"/>
        </w:rPr>
        <w:t xml:space="preserve"> p</w:t>
      </w:r>
      <w:r w:rsidR="004E76BA" w:rsidRPr="008B68CA">
        <w:rPr>
          <w:rFonts w:ascii="Arial" w:hAnsi="Arial" w:cs="Arial"/>
          <w:sz w:val="23"/>
          <w:szCs w:val="23"/>
          <w:lang w:eastAsia="es-MX"/>
        </w:rPr>
        <w:t>or</w:t>
      </w:r>
      <w:r w:rsidR="00CB1F82" w:rsidRPr="008B68CA">
        <w:rPr>
          <w:rFonts w:ascii="Arial" w:hAnsi="Arial" w:cs="Arial"/>
          <w:sz w:val="23"/>
          <w:szCs w:val="23"/>
          <w:lang w:eastAsia="es-MX"/>
        </w:rPr>
        <w:t xml:space="preserve"> </w:t>
      </w:r>
      <w:r w:rsidR="00A44436" w:rsidRPr="008B68CA">
        <w:rPr>
          <w:rFonts w:ascii="Arial" w:hAnsi="Arial" w:cs="Arial"/>
          <w:sz w:val="23"/>
          <w:szCs w:val="23"/>
          <w:lang w:eastAsia="es-MX"/>
        </w:rPr>
        <w:t>objetivo</w:t>
      </w:r>
      <w:r w:rsidR="00CB1F82" w:rsidRPr="008B68CA">
        <w:rPr>
          <w:rFonts w:ascii="Arial" w:hAnsi="Arial" w:cs="Arial"/>
          <w:sz w:val="23"/>
          <w:szCs w:val="23"/>
          <w:lang w:eastAsia="es-MX"/>
        </w:rPr>
        <w:t xml:space="preserve"> extinguir la materia del juic</w:t>
      </w:r>
      <w:r w:rsidR="004E76BA" w:rsidRPr="008B68CA">
        <w:rPr>
          <w:rFonts w:ascii="Arial" w:hAnsi="Arial" w:cs="Arial"/>
          <w:sz w:val="23"/>
          <w:szCs w:val="23"/>
          <w:lang w:eastAsia="es-MX"/>
        </w:rPr>
        <w:t>i</w:t>
      </w:r>
      <w:r w:rsidR="00CB1F82" w:rsidRPr="008B68CA">
        <w:rPr>
          <w:rFonts w:ascii="Arial" w:hAnsi="Arial" w:cs="Arial"/>
          <w:sz w:val="23"/>
          <w:szCs w:val="23"/>
          <w:lang w:eastAsia="es-MX"/>
        </w:rPr>
        <w:t xml:space="preserve">o. Esto surge con la emisión de un acto distinto, </w:t>
      </w:r>
      <w:r w:rsidR="00A44436" w:rsidRPr="008B68CA">
        <w:rPr>
          <w:rFonts w:ascii="Arial" w:hAnsi="Arial" w:cs="Arial"/>
          <w:sz w:val="23"/>
          <w:szCs w:val="23"/>
          <w:lang w:eastAsia="es-MX"/>
        </w:rPr>
        <w:t>resolución</w:t>
      </w:r>
      <w:r w:rsidR="00CB1F82" w:rsidRPr="008B68CA">
        <w:rPr>
          <w:rFonts w:ascii="Arial" w:hAnsi="Arial" w:cs="Arial"/>
          <w:sz w:val="23"/>
          <w:szCs w:val="23"/>
          <w:lang w:eastAsia="es-MX"/>
        </w:rPr>
        <w:t xml:space="preserve"> o </w:t>
      </w:r>
      <w:r w:rsidR="00A44436" w:rsidRPr="008B68CA">
        <w:rPr>
          <w:rFonts w:ascii="Arial" w:hAnsi="Arial" w:cs="Arial"/>
          <w:sz w:val="23"/>
          <w:szCs w:val="23"/>
          <w:lang w:eastAsia="es-MX"/>
        </w:rPr>
        <w:t>procedimiento</w:t>
      </w:r>
      <w:r w:rsidR="00CB1F82" w:rsidRPr="008B68CA">
        <w:rPr>
          <w:rFonts w:ascii="Arial" w:hAnsi="Arial" w:cs="Arial"/>
          <w:sz w:val="23"/>
          <w:szCs w:val="23"/>
          <w:lang w:eastAsia="es-MX"/>
        </w:rPr>
        <w:t xml:space="preserve"> que </w:t>
      </w:r>
      <w:r w:rsidR="00A44436" w:rsidRPr="008B68CA">
        <w:rPr>
          <w:rFonts w:ascii="Arial" w:hAnsi="Arial" w:cs="Arial"/>
          <w:sz w:val="23"/>
          <w:szCs w:val="23"/>
          <w:lang w:eastAsia="es-MX"/>
        </w:rPr>
        <w:t>genere</w:t>
      </w:r>
      <w:r w:rsidR="00CB1F82" w:rsidRPr="008B68CA">
        <w:rPr>
          <w:rFonts w:ascii="Arial" w:hAnsi="Arial" w:cs="Arial"/>
          <w:sz w:val="23"/>
          <w:szCs w:val="23"/>
          <w:lang w:eastAsia="es-MX"/>
        </w:rPr>
        <w:t xml:space="preserve"> el mismo efecto, es decir, que </w:t>
      </w:r>
      <w:r w:rsidR="00A44436" w:rsidRPr="008B68CA">
        <w:rPr>
          <w:rFonts w:ascii="Arial" w:hAnsi="Arial" w:cs="Arial"/>
          <w:sz w:val="23"/>
          <w:szCs w:val="23"/>
          <w:lang w:eastAsia="es-MX"/>
        </w:rPr>
        <w:t>actualice</w:t>
      </w:r>
      <w:r w:rsidR="00CB1F82" w:rsidRPr="008B68CA">
        <w:rPr>
          <w:rFonts w:ascii="Arial" w:hAnsi="Arial" w:cs="Arial"/>
          <w:sz w:val="23"/>
          <w:szCs w:val="23"/>
          <w:lang w:eastAsia="es-MX"/>
        </w:rPr>
        <w:t xml:space="preserve"> la causa de improcedencia</w:t>
      </w:r>
      <w:r w:rsidRPr="008B68CA">
        <w:rPr>
          <w:rStyle w:val="Refdenotaalpie"/>
          <w:rFonts w:ascii="Arial" w:hAnsi="Arial" w:cs="Arial"/>
          <w:sz w:val="23"/>
          <w:szCs w:val="23"/>
          <w:lang w:eastAsia="es-MX"/>
        </w:rPr>
        <w:footnoteReference w:id="4"/>
      </w:r>
      <w:r w:rsidR="00CB1F82" w:rsidRPr="008B68CA">
        <w:rPr>
          <w:rFonts w:ascii="Arial" w:hAnsi="Arial" w:cs="Arial"/>
          <w:sz w:val="23"/>
          <w:szCs w:val="23"/>
          <w:lang w:eastAsia="es-MX"/>
        </w:rPr>
        <w:t>.</w:t>
      </w:r>
    </w:p>
    <w:p w14:paraId="733EA7A4" w14:textId="560092A7" w:rsidR="00CB1F82" w:rsidRPr="008B68CA" w:rsidRDefault="00CB1F82" w:rsidP="004E76BA">
      <w:pPr>
        <w:pStyle w:val="Sinespaciado"/>
        <w:rPr>
          <w:sz w:val="23"/>
          <w:szCs w:val="23"/>
        </w:rPr>
      </w:pPr>
      <w:r w:rsidRPr="008B68CA">
        <w:rPr>
          <w:sz w:val="23"/>
          <w:szCs w:val="23"/>
          <w:lang w:eastAsia="es-MX"/>
        </w:rPr>
        <w:t xml:space="preserve"> </w:t>
      </w:r>
    </w:p>
    <w:p w14:paraId="5FE6F8AA" w14:textId="39029827" w:rsidR="007D056C" w:rsidRPr="008B68CA" w:rsidRDefault="00A44436"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lastRenderedPageBreak/>
        <w:t>Asimismo</w:t>
      </w:r>
      <w:r w:rsidR="004B58D1" w:rsidRPr="008B68CA">
        <w:rPr>
          <w:rFonts w:ascii="Arial" w:hAnsi="Arial" w:cs="Arial"/>
          <w:sz w:val="23"/>
          <w:szCs w:val="23"/>
          <w:lang w:eastAsia="es-MX"/>
        </w:rPr>
        <w:t xml:space="preserve">, el referido órgano </w:t>
      </w:r>
      <w:r w:rsidRPr="008B68CA">
        <w:rPr>
          <w:rFonts w:ascii="Arial" w:hAnsi="Arial" w:cs="Arial"/>
          <w:sz w:val="23"/>
          <w:szCs w:val="23"/>
          <w:lang w:eastAsia="es-MX"/>
        </w:rPr>
        <w:t>jurisdiccional</w:t>
      </w:r>
      <w:r w:rsidR="004B58D1" w:rsidRPr="008B68CA">
        <w:rPr>
          <w:rFonts w:ascii="Arial" w:hAnsi="Arial" w:cs="Arial"/>
          <w:sz w:val="23"/>
          <w:szCs w:val="23"/>
          <w:lang w:eastAsia="es-MX"/>
        </w:rPr>
        <w:t xml:space="preserve"> sost</w:t>
      </w:r>
      <w:r w:rsidRPr="008B68CA">
        <w:rPr>
          <w:rFonts w:ascii="Arial" w:hAnsi="Arial" w:cs="Arial"/>
          <w:sz w:val="23"/>
          <w:szCs w:val="23"/>
          <w:lang w:eastAsia="es-MX"/>
        </w:rPr>
        <w:t>uvo</w:t>
      </w:r>
      <w:r w:rsidR="004B58D1" w:rsidRPr="008B68CA">
        <w:rPr>
          <w:rFonts w:ascii="Arial" w:hAnsi="Arial" w:cs="Arial"/>
          <w:sz w:val="23"/>
          <w:szCs w:val="23"/>
          <w:lang w:eastAsia="es-MX"/>
        </w:rPr>
        <w:t xml:space="preserve"> que jurídicamente </w:t>
      </w:r>
      <w:r w:rsidR="004B58D1" w:rsidRPr="008B68CA">
        <w:rPr>
          <w:rFonts w:ascii="Arial" w:hAnsi="Arial" w:cs="Arial"/>
          <w:b/>
          <w:bCs/>
          <w:sz w:val="23"/>
          <w:szCs w:val="23"/>
          <w:lang w:eastAsia="es-MX"/>
        </w:rPr>
        <w:t xml:space="preserve">no es posible declarar el sobreseimiento del acto </w:t>
      </w:r>
      <w:r w:rsidRPr="008B68CA">
        <w:rPr>
          <w:rFonts w:ascii="Arial" w:hAnsi="Arial" w:cs="Arial"/>
          <w:b/>
          <w:bCs/>
          <w:sz w:val="23"/>
          <w:szCs w:val="23"/>
          <w:lang w:eastAsia="es-MX"/>
        </w:rPr>
        <w:t>reclamado</w:t>
      </w:r>
      <w:r w:rsidR="004B58D1" w:rsidRPr="008B68CA">
        <w:rPr>
          <w:rFonts w:ascii="Arial" w:hAnsi="Arial" w:cs="Arial"/>
          <w:b/>
          <w:bCs/>
          <w:sz w:val="23"/>
          <w:szCs w:val="23"/>
          <w:lang w:eastAsia="es-MX"/>
        </w:rPr>
        <w:t xml:space="preserve"> cuando </w:t>
      </w:r>
      <w:r w:rsidRPr="008B68CA">
        <w:rPr>
          <w:rFonts w:ascii="Arial" w:hAnsi="Arial" w:cs="Arial"/>
          <w:b/>
          <w:bCs/>
          <w:sz w:val="23"/>
          <w:szCs w:val="23"/>
          <w:lang w:eastAsia="es-MX"/>
        </w:rPr>
        <w:t>continúe</w:t>
      </w:r>
      <w:r w:rsidR="004B58D1" w:rsidRPr="008B68CA">
        <w:rPr>
          <w:rFonts w:ascii="Arial" w:hAnsi="Arial" w:cs="Arial"/>
          <w:b/>
          <w:bCs/>
          <w:sz w:val="23"/>
          <w:szCs w:val="23"/>
          <w:lang w:eastAsia="es-MX"/>
        </w:rPr>
        <w:t xml:space="preserve"> vigente la pretensión de los justiciables</w:t>
      </w:r>
      <w:r w:rsidR="004B58D1" w:rsidRPr="008B68CA">
        <w:rPr>
          <w:rFonts w:ascii="Arial" w:hAnsi="Arial" w:cs="Arial"/>
          <w:sz w:val="23"/>
          <w:szCs w:val="23"/>
          <w:lang w:eastAsia="es-MX"/>
        </w:rPr>
        <w:t xml:space="preserve">, encaminada a que se restablezca el orden constitucional vulnerado. </w:t>
      </w:r>
    </w:p>
    <w:p w14:paraId="03E94634" w14:textId="77777777" w:rsidR="007D056C" w:rsidRPr="008B68CA" w:rsidRDefault="007D056C" w:rsidP="004E76BA">
      <w:pPr>
        <w:pStyle w:val="Sinespaciado"/>
        <w:rPr>
          <w:sz w:val="23"/>
          <w:szCs w:val="23"/>
          <w:lang w:eastAsia="es-MX"/>
        </w:rPr>
      </w:pPr>
    </w:p>
    <w:p w14:paraId="31A4D853" w14:textId="59CB8042" w:rsidR="004B58D1" w:rsidRPr="008B68CA" w:rsidRDefault="004B58D1" w:rsidP="00A44436">
      <w:pPr>
        <w:spacing w:line="360" w:lineRule="auto"/>
        <w:jc w:val="both"/>
        <w:rPr>
          <w:rFonts w:ascii="Arial" w:hAnsi="Arial" w:cs="Arial"/>
          <w:sz w:val="23"/>
          <w:szCs w:val="23"/>
          <w:lang w:eastAsia="es-MX"/>
        </w:rPr>
      </w:pPr>
      <w:r w:rsidRPr="008B68CA">
        <w:rPr>
          <w:rFonts w:ascii="Arial" w:hAnsi="Arial" w:cs="Arial"/>
          <w:sz w:val="23"/>
          <w:szCs w:val="23"/>
          <w:lang w:eastAsia="es-MX"/>
        </w:rPr>
        <w:t xml:space="preserve">Lo anterior se debe a que, de resultar fundados los </w:t>
      </w:r>
      <w:r w:rsidR="00A44436" w:rsidRPr="008B68CA">
        <w:rPr>
          <w:rFonts w:ascii="Arial" w:hAnsi="Arial" w:cs="Arial"/>
          <w:sz w:val="23"/>
          <w:szCs w:val="23"/>
          <w:lang w:eastAsia="es-MX"/>
        </w:rPr>
        <w:t>agravios</w:t>
      </w:r>
      <w:r w:rsidRPr="008B68CA">
        <w:rPr>
          <w:rFonts w:ascii="Arial" w:hAnsi="Arial" w:cs="Arial"/>
          <w:sz w:val="23"/>
          <w:szCs w:val="23"/>
          <w:lang w:eastAsia="es-MX"/>
        </w:rPr>
        <w:t xml:space="preserve"> restituya el </w:t>
      </w:r>
      <w:r w:rsidR="00A44436" w:rsidRPr="008B68CA">
        <w:rPr>
          <w:rFonts w:ascii="Arial" w:hAnsi="Arial" w:cs="Arial"/>
          <w:sz w:val="23"/>
          <w:szCs w:val="23"/>
          <w:lang w:eastAsia="es-MX"/>
        </w:rPr>
        <w:t>ejercicio</w:t>
      </w:r>
      <w:r w:rsidRPr="008B68CA">
        <w:rPr>
          <w:rFonts w:ascii="Arial" w:hAnsi="Arial" w:cs="Arial"/>
          <w:sz w:val="23"/>
          <w:szCs w:val="23"/>
          <w:lang w:eastAsia="es-MX"/>
        </w:rPr>
        <w:t xml:space="preserve"> de los </w:t>
      </w:r>
      <w:r w:rsidR="00A44436" w:rsidRPr="008B68CA">
        <w:rPr>
          <w:rFonts w:ascii="Arial" w:hAnsi="Arial" w:cs="Arial"/>
          <w:sz w:val="23"/>
          <w:szCs w:val="23"/>
          <w:lang w:eastAsia="es-MX"/>
        </w:rPr>
        <w:t>derechos</w:t>
      </w:r>
      <w:r w:rsidRPr="008B68CA">
        <w:rPr>
          <w:rFonts w:ascii="Arial" w:hAnsi="Arial" w:cs="Arial"/>
          <w:sz w:val="23"/>
          <w:szCs w:val="23"/>
          <w:lang w:eastAsia="es-MX"/>
        </w:rPr>
        <w:t xml:space="preserve"> político-electorales cuestionados. </w:t>
      </w:r>
      <w:r w:rsidR="007D056C" w:rsidRPr="008B68CA">
        <w:rPr>
          <w:rFonts w:ascii="Arial" w:hAnsi="Arial" w:cs="Arial"/>
          <w:sz w:val="23"/>
          <w:szCs w:val="23"/>
          <w:lang w:eastAsia="es-MX"/>
        </w:rPr>
        <w:t>F</w:t>
      </w:r>
      <w:r w:rsidRPr="008B68CA">
        <w:rPr>
          <w:rFonts w:ascii="Arial" w:hAnsi="Arial" w:cs="Arial"/>
          <w:sz w:val="23"/>
          <w:szCs w:val="23"/>
          <w:lang w:eastAsia="es-MX"/>
        </w:rPr>
        <w:t xml:space="preserve">inalmente, destacó que no es </w:t>
      </w:r>
      <w:r w:rsidR="00A44436" w:rsidRPr="008B68CA">
        <w:rPr>
          <w:rFonts w:ascii="Arial" w:hAnsi="Arial" w:cs="Arial"/>
          <w:sz w:val="23"/>
          <w:szCs w:val="23"/>
          <w:lang w:eastAsia="es-MX"/>
        </w:rPr>
        <w:t>posible</w:t>
      </w:r>
      <w:r w:rsidRPr="008B68CA">
        <w:rPr>
          <w:rFonts w:ascii="Arial" w:hAnsi="Arial" w:cs="Arial"/>
          <w:sz w:val="23"/>
          <w:szCs w:val="23"/>
          <w:lang w:eastAsia="es-MX"/>
        </w:rPr>
        <w:t xml:space="preserve"> </w:t>
      </w:r>
      <w:r w:rsidR="00A44436" w:rsidRPr="008B68CA">
        <w:rPr>
          <w:rFonts w:ascii="Arial" w:hAnsi="Arial" w:cs="Arial"/>
          <w:sz w:val="23"/>
          <w:szCs w:val="23"/>
          <w:lang w:eastAsia="es-MX"/>
        </w:rPr>
        <w:t>actualizar</w:t>
      </w:r>
      <w:r w:rsidRPr="008B68CA">
        <w:rPr>
          <w:rFonts w:ascii="Arial" w:hAnsi="Arial" w:cs="Arial"/>
          <w:sz w:val="23"/>
          <w:szCs w:val="23"/>
          <w:lang w:eastAsia="es-MX"/>
        </w:rPr>
        <w:t xml:space="preserve"> tal causal c</w:t>
      </w:r>
      <w:r w:rsidR="008B68CA" w:rsidRPr="008B68CA">
        <w:rPr>
          <w:rFonts w:ascii="Arial" w:hAnsi="Arial" w:cs="Arial"/>
          <w:sz w:val="23"/>
          <w:szCs w:val="23"/>
          <w:lang w:eastAsia="es-MX"/>
        </w:rPr>
        <w:t>u</w:t>
      </w:r>
      <w:r w:rsidRPr="008B68CA">
        <w:rPr>
          <w:rFonts w:ascii="Arial" w:hAnsi="Arial" w:cs="Arial"/>
          <w:sz w:val="23"/>
          <w:szCs w:val="23"/>
          <w:lang w:eastAsia="es-MX"/>
        </w:rPr>
        <w:t xml:space="preserve">ando los actos no son </w:t>
      </w:r>
      <w:r w:rsidR="007D056C" w:rsidRPr="008B68CA">
        <w:rPr>
          <w:rFonts w:ascii="Arial" w:hAnsi="Arial" w:cs="Arial"/>
          <w:sz w:val="23"/>
          <w:szCs w:val="23"/>
          <w:lang w:eastAsia="es-MX"/>
        </w:rPr>
        <w:t xml:space="preserve">completamente </w:t>
      </w:r>
      <w:r w:rsidRPr="008B68CA">
        <w:rPr>
          <w:rFonts w:ascii="Arial" w:hAnsi="Arial" w:cs="Arial"/>
          <w:sz w:val="23"/>
          <w:szCs w:val="23"/>
          <w:lang w:eastAsia="es-MX"/>
        </w:rPr>
        <w:t xml:space="preserve">autónomos, es decir, </w:t>
      </w:r>
      <w:proofErr w:type="gramStart"/>
      <w:r w:rsidRPr="008B68CA">
        <w:rPr>
          <w:rFonts w:ascii="Arial" w:hAnsi="Arial" w:cs="Arial"/>
          <w:sz w:val="23"/>
          <w:szCs w:val="23"/>
          <w:lang w:eastAsia="es-MX"/>
        </w:rPr>
        <w:t>que</w:t>
      </w:r>
      <w:proofErr w:type="gramEnd"/>
      <w:r w:rsidRPr="008B68CA">
        <w:rPr>
          <w:rFonts w:ascii="Arial" w:hAnsi="Arial" w:cs="Arial"/>
          <w:sz w:val="23"/>
          <w:szCs w:val="23"/>
          <w:lang w:eastAsia="es-MX"/>
        </w:rPr>
        <w:t xml:space="preserve"> </w:t>
      </w:r>
      <w:r w:rsidR="00A44436" w:rsidRPr="008B68CA">
        <w:rPr>
          <w:rFonts w:ascii="Arial" w:hAnsi="Arial" w:cs="Arial"/>
          <w:sz w:val="23"/>
          <w:szCs w:val="23"/>
          <w:lang w:eastAsia="es-MX"/>
        </w:rPr>
        <w:t>invalidando</w:t>
      </w:r>
      <w:r w:rsidRPr="008B68CA">
        <w:rPr>
          <w:rFonts w:ascii="Arial" w:hAnsi="Arial" w:cs="Arial"/>
          <w:sz w:val="23"/>
          <w:szCs w:val="23"/>
          <w:lang w:eastAsia="es-MX"/>
        </w:rPr>
        <w:t xml:space="preserve"> el primer acto, no cesaría los efectos de los posteriores</w:t>
      </w:r>
      <w:r w:rsidR="007D056C" w:rsidRPr="008B68CA">
        <w:rPr>
          <w:rFonts w:ascii="Arial" w:hAnsi="Arial" w:cs="Arial"/>
          <w:sz w:val="23"/>
          <w:szCs w:val="23"/>
          <w:lang w:eastAsia="es-MX"/>
        </w:rPr>
        <w:t xml:space="preserve">. </w:t>
      </w:r>
    </w:p>
    <w:p w14:paraId="60A1B518" w14:textId="4B615913" w:rsidR="004B58D1" w:rsidRPr="008B68CA" w:rsidRDefault="004B58D1" w:rsidP="004E76BA">
      <w:pPr>
        <w:pStyle w:val="Sinespaciado"/>
        <w:rPr>
          <w:sz w:val="23"/>
          <w:szCs w:val="23"/>
        </w:rPr>
      </w:pPr>
    </w:p>
    <w:p w14:paraId="700E9528" w14:textId="07B30138" w:rsidR="00E71F5C" w:rsidRPr="008B68CA" w:rsidRDefault="00E71F5C" w:rsidP="00A44436">
      <w:pPr>
        <w:spacing w:line="360" w:lineRule="auto"/>
        <w:jc w:val="both"/>
        <w:rPr>
          <w:rFonts w:ascii="Arial" w:hAnsi="Arial" w:cs="Arial"/>
          <w:b/>
          <w:bCs/>
          <w:sz w:val="23"/>
          <w:szCs w:val="23"/>
          <w:lang w:eastAsia="es-MX"/>
        </w:rPr>
      </w:pPr>
      <w:r w:rsidRPr="008B68CA">
        <w:rPr>
          <w:rFonts w:ascii="Arial" w:hAnsi="Arial" w:cs="Arial"/>
          <w:sz w:val="23"/>
          <w:szCs w:val="23"/>
          <w:lang w:eastAsia="es-MX"/>
        </w:rPr>
        <w:t xml:space="preserve">De lo anterior es posible concluir que formalmente </w:t>
      </w:r>
      <w:r w:rsidRPr="008B68CA">
        <w:rPr>
          <w:rFonts w:ascii="Arial" w:hAnsi="Arial" w:cs="Arial"/>
          <w:b/>
          <w:bCs/>
          <w:sz w:val="23"/>
          <w:szCs w:val="23"/>
          <w:lang w:eastAsia="es-MX"/>
        </w:rPr>
        <w:t xml:space="preserve">para actualizar el causal de improcedencia en cuestión es necesario que el acto reclamado sea </w:t>
      </w:r>
      <w:r w:rsidR="007D056C" w:rsidRPr="008B68CA">
        <w:rPr>
          <w:rFonts w:ascii="Arial" w:hAnsi="Arial" w:cs="Arial"/>
          <w:b/>
          <w:bCs/>
          <w:sz w:val="23"/>
          <w:szCs w:val="23"/>
          <w:lang w:eastAsia="es-MX"/>
        </w:rPr>
        <w:t>revocado</w:t>
      </w:r>
      <w:r w:rsidRPr="008B68CA">
        <w:rPr>
          <w:rFonts w:ascii="Arial" w:hAnsi="Arial" w:cs="Arial"/>
          <w:b/>
          <w:bCs/>
          <w:sz w:val="23"/>
          <w:szCs w:val="23"/>
          <w:lang w:eastAsia="es-MX"/>
        </w:rPr>
        <w:t xml:space="preserve"> o modificado</w:t>
      </w:r>
      <w:r w:rsidRPr="008B68CA">
        <w:rPr>
          <w:rFonts w:ascii="Arial" w:hAnsi="Arial" w:cs="Arial"/>
          <w:sz w:val="23"/>
          <w:szCs w:val="23"/>
          <w:lang w:eastAsia="es-MX"/>
        </w:rPr>
        <w:t xml:space="preserve">. Sin embargo, lo que debe demostrarse realmente es que la emisión de un acto de autoridad implique que </w:t>
      </w:r>
      <w:r w:rsidRPr="008B68CA">
        <w:rPr>
          <w:rFonts w:ascii="Arial" w:hAnsi="Arial" w:cs="Arial"/>
          <w:b/>
          <w:bCs/>
          <w:sz w:val="23"/>
          <w:szCs w:val="23"/>
          <w:lang w:eastAsia="es-MX"/>
        </w:rPr>
        <w:t xml:space="preserve">deje de </w:t>
      </w:r>
      <w:r w:rsidR="007D056C" w:rsidRPr="008B68CA">
        <w:rPr>
          <w:rFonts w:ascii="Arial" w:hAnsi="Arial" w:cs="Arial"/>
          <w:b/>
          <w:bCs/>
          <w:sz w:val="23"/>
          <w:szCs w:val="23"/>
          <w:lang w:eastAsia="es-MX"/>
        </w:rPr>
        <w:t>existir</w:t>
      </w:r>
      <w:r w:rsidRPr="008B68CA">
        <w:rPr>
          <w:rFonts w:ascii="Arial" w:hAnsi="Arial" w:cs="Arial"/>
          <w:b/>
          <w:bCs/>
          <w:sz w:val="23"/>
          <w:szCs w:val="23"/>
          <w:lang w:eastAsia="es-MX"/>
        </w:rPr>
        <w:t xml:space="preserve"> la pretensión del parte promovente</w:t>
      </w:r>
      <w:r w:rsidRPr="008B68CA">
        <w:rPr>
          <w:rFonts w:ascii="Arial" w:hAnsi="Arial" w:cs="Arial"/>
          <w:sz w:val="23"/>
          <w:szCs w:val="23"/>
          <w:lang w:eastAsia="es-MX"/>
        </w:rPr>
        <w:t xml:space="preserve">, pues de otra forma, </w:t>
      </w:r>
      <w:r w:rsidRPr="008B68CA">
        <w:rPr>
          <w:rFonts w:ascii="Arial" w:hAnsi="Arial" w:cs="Arial"/>
          <w:b/>
          <w:bCs/>
          <w:sz w:val="23"/>
          <w:szCs w:val="23"/>
          <w:lang w:eastAsia="es-MX"/>
        </w:rPr>
        <w:t xml:space="preserve">no podrían considerarse que tal proceso quedó sin materia. </w:t>
      </w:r>
    </w:p>
    <w:p w14:paraId="5C212CD6" w14:textId="77777777" w:rsidR="00CB1F82" w:rsidRPr="008B68CA" w:rsidRDefault="00CB1F82" w:rsidP="00273926">
      <w:pPr>
        <w:rPr>
          <w:sz w:val="23"/>
          <w:szCs w:val="23"/>
          <w:lang w:eastAsia="es-MX"/>
        </w:rPr>
      </w:pPr>
    </w:p>
    <w:p w14:paraId="15D26EE0" w14:textId="4CB6C531" w:rsidR="007D056C" w:rsidRPr="008B68CA" w:rsidRDefault="001C593C" w:rsidP="00980021">
      <w:pPr>
        <w:pStyle w:val="Prrafodelista"/>
        <w:numPr>
          <w:ilvl w:val="0"/>
          <w:numId w:val="42"/>
        </w:numPr>
        <w:spacing w:line="360" w:lineRule="auto"/>
        <w:ind w:left="426" w:hanging="426"/>
        <w:jc w:val="both"/>
        <w:rPr>
          <w:rFonts w:ascii="Arial" w:hAnsi="Arial" w:cs="Arial"/>
          <w:b/>
          <w:bCs/>
          <w:sz w:val="23"/>
          <w:szCs w:val="23"/>
          <w:u w:val="single"/>
          <w:lang w:eastAsia="es-MX"/>
        </w:rPr>
      </w:pPr>
      <w:r w:rsidRPr="008B68CA">
        <w:rPr>
          <w:rFonts w:ascii="Arial" w:hAnsi="Arial" w:cs="Arial"/>
          <w:b/>
          <w:bCs/>
          <w:sz w:val="23"/>
          <w:szCs w:val="23"/>
          <w:u w:val="single"/>
          <w:lang w:eastAsia="es-MX"/>
        </w:rPr>
        <w:t>Caso concreto</w:t>
      </w:r>
    </w:p>
    <w:p w14:paraId="4848D46A" w14:textId="77777777" w:rsidR="004E76BA" w:rsidRPr="008B68CA" w:rsidRDefault="004E76BA" w:rsidP="004E76BA">
      <w:pPr>
        <w:pStyle w:val="Sinespaciado"/>
        <w:rPr>
          <w:sz w:val="23"/>
          <w:szCs w:val="23"/>
        </w:rPr>
      </w:pPr>
    </w:p>
    <w:p w14:paraId="6FE1EBE8" w14:textId="74604899" w:rsidR="007D056C" w:rsidRPr="008B68CA" w:rsidRDefault="007D056C" w:rsidP="007D056C">
      <w:pPr>
        <w:spacing w:line="360" w:lineRule="auto"/>
        <w:jc w:val="both"/>
        <w:rPr>
          <w:rFonts w:ascii="Arial" w:hAnsi="Arial" w:cs="Arial"/>
          <w:bCs/>
          <w:sz w:val="23"/>
          <w:szCs w:val="23"/>
        </w:rPr>
      </w:pPr>
      <w:r w:rsidRPr="008B68CA">
        <w:rPr>
          <w:rFonts w:ascii="Arial" w:hAnsi="Arial" w:cs="Arial"/>
          <w:bCs/>
          <w:sz w:val="23"/>
          <w:szCs w:val="23"/>
        </w:rPr>
        <w:t xml:space="preserve">El 31 de marzo, el Consejo General aprobó los registros que presentó MORENA </w:t>
      </w:r>
      <w:r w:rsidR="00ED68B1" w:rsidRPr="008B68CA">
        <w:rPr>
          <w:rFonts w:ascii="Arial" w:hAnsi="Arial" w:cs="Arial"/>
          <w:bCs/>
          <w:sz w:val="23"/>
          <w:szCs w:val="23"/>
        </w:rPr>
        <w:t>de</w:t>
      </w:r>
      <w:r w:rsidRPr="008B68CA">
        <w:rPr>
          <w:rFonts w:ascii="Arial" w:hAnsi="Arial" w:cs="Arial"/>
          <w:bCs/>
          <w:sz w:val="23"/>
          <w:szCs w:val="23"/>
        </w:rPr>
        <w:t xml:space="preserve"> las candidaturas a regidurías por el principio de representación proporcional. </w:t>
      </w:r>
    </w:p>
    <w:p w14:paraId="49242342" w14:textId="77777777" w:rsidR="007D056C" w:rsidRPr="008B68CA" w:rsidRDefault="007D056C" w:rsidP="004E76BA">
      <w:pPr>
        <w:pStyle w:val="Sinespaciado"/>
        <w:rPr>
          <w:sz w:val="23"/>
          <w:szCs w:val="23"/>
        </w:rPr>
      </w:pPr>
    </w:p>
    <w:p w14:paraId="0A697E1C" w14:textId="0700C431" w:rsidR="007D056C" w:rsidRPr="008B68CA" w:rsidRDefault="007D056C" w:rsidP="007D056C">
      <w:pPr>
        <w:spacing w:line="360" w:lineRule="auto"/>
        <w:jc w:val="both"/>
        <w:rPr>
          <w:rFonts w:ascii="Arial" w:hAnsi="Arial" w:cs="Arial"/>
          <w:bCs/>
          <w:sz w:val="23"/>
          <w:szCs w:val="23"/>
        </w:rPr>
      </w:pPr>
      <w:r w:rsidRPr="008B68CA">
        <w:rPr>
          <w:rFonts w:ascii="Arial" w:hAnsi="Arial" w:cs="Arial"/>
          <w:bCs/>
          <w:sz w:val="23"/>
          <w:szCs w:val="23"/>
        </w:rPr>
        <w:t>El 1° de abril, distintos aspirantes de tal instituto político promovieron juicios ciudadanos ante este Tribunal en contra del dictamen emitido por la CNE</w:t>
      </w:r>
      <w:r w:rsidR="00ED68B1" w:rsidRPr="008B68CA">
        <w:rPr>
          <w:rFonts w:ascii="Arial" w:hAnsi="Arial" w:cs="Arial"/>
          <w:bCs/>
          <w:sz w:val="23"/>
          <w:szCs w:val="23"/>
        </w:rPr>
        <w:t xml:space="preserve">, </w:t>
      </w:r>
      <w:r w:rsidRPr="008B68CA">
        <w:rPr>
          <w:rFonts w:ascii="Arial" w:hAnsi="Arial" w:cs="Arial"/>
          <w:bCs/>
          <w:sz w:val="23"/>
          <w:szCs w:val="23"/>
        </w:rPr>
        <w:t xml:space="preserve">al considerar básicamente que existieron distintas irregularidades en el proceso </w:t>
      </w:r>
      <w:r w:rsidR="00ED68B1" w:rsidRPr="008B68CA">
        <w:rPr>
          <w:rFonts w:ascii="Arial" w:hAnsi="Arial" w:cs="Arial"/>
          <w:bCs/>
          <w:sz w:val="23"/>
          <w:szCs w:val="23"/>
        </w:rPr>
        <w:t xml:space="preserve">interno </w:t>
      </w:r>
      <w:r w:rsidRPr="008B68CA">
        <w:rPr>
          <w:rFonts w:ascii="Arial" w:hAnsi="Arial" w:cs="Arial"/>
          <w:bCs/>
          <w:sz w:val="23"/>
          <w:szCs w:val="23"/>
        </w:rPr>
        <w:t xml:space="preserve">de selección de candidaturas. </w:t>
      </w:r>
    </w:p>
    <w:p w14:paraId="0C17B791" w14:textId="77777777" w:rsidR="007D056C" w:rsidRPr="008B68CA" w:rsidRDefault="007D056C" w:rsidP="004E76BA">
      <w:pPr>
        <w:pStyle w:val="Sinespaciado"/>
        <w:rPr>
          <w:sz w:val="23"/>
          <w:szCs w:val="23"/>
        </w:rPr>
      </w:pPr>
    </w:p>
    <w:p w14:paraId="04E9DC6B" w14:textId="49B87E57" w:rsidR="007D056C" w:rsidRPr="008B68CA" w:rsidRDefault="007D056C" w:rsidP="007D056C">
      <w:pPr>
        <w:spacing w:line="360" w:lineRule="auto"/>
        <w:jc w:val="both"/>
        <w:rPr>
          <w:rFonts w:ascii="Arial" w:hAnsi="Arial" w:cs="Arial"/>
          <w:bCs/>
          <w:sz w:val="23"/>
          <w:szCs w:val="23"/>
        </w:rPr>
      </w:pPr>
      <w:r w:rsidRPr="008B68CA">
        <w:rPr>
          <w:rFonts w:ascii="Arial" w:hAnsi="Arial" w:cs="Arial"/>
          <w:bCs/>
          <w:sz w:val="23"/>
          <w:szCs w:val="23"/>
        </w:rPr>
        <w:t>El 2 siguiente, este órgano jurisdiccional emitió sentencia que declaró improcedentes los juicios promovidos y, por tanto, los reencauzó a la CHNJ a fin de que resolviera lo que en derecho correspond</w:t>
      </w:r>
      <w:r w:rsidR="00ED68B1" w:rsidRPr="008B68CA">
        <w:rPr>
          <w:rFonts w:ascii="Arial" w:hAnsi="Arial" w:cs="Arial"/>
          <w:bCs/>
          <w:sz w:val="23"/>
          <w:szCs w:val="23"/>
        </w:rPr>
        <w:t xml:space="preserve">iera. </w:t>
      </w:r>
    </w:p>
    <w:p w14:paraId="1AB9A4D4" w14:textId="77777777" w:rsidR="007D056C" w:rsidRPr="008B68CA" w:rsidRDefault="007D056C" w:rsidP="004E76BA">
      <w:pPr>
        <w:pStyle w:val="Sinespaciado"/>
        <w:rPr>
          <w:sz w:val="23"/>
          <w:szCs w:val="23"/>
        </w:rPr>
      </w:pPr>
    </w:p>
    <w:p w14:paraId="7B5CFEE3" w14:textId="0A079318" w:rsidR="007D056C" w:rsidRPr="008B68CA" w:rsidRDefault="007D056C" w:rsidP="004E76BA">
      <w:pPr>
        <w:spacing w:line="360" w:lineRule="auto"/>
        <w:jc w:val="both"/>
        <w:rPr>
          <w:rFonts w:ascii="Arial" w:hAnsi="Arial" w:cs="Arial"/>
          <w:bCs/>
          <w:sz w:val="23"/>
          <w:szCs w:val="23"/>
        </w:rPr>
      </w:pPr>
      <w:r w:rsidRPr="008B68CA">
        <w:rPr>
          <w:rFonts w:ascii="Arial" w:hAnsi="Arial" w:cs="Arial"/>
          <w:bCs/>
          <w:sz w:val="23"/>
          <w:szCs w:val="23"/>
        </w:rPr>
        <w:t xml:space="preserve">El mismo día, la CHNJ en cumplimiento a lo ordenado por este Tribunal, </w:t>
      </w:r>
      <w:r w:rsidRPr="008B68CA">
        <w:rPr>
          <w:rFonts w:ascii="Arial" w:hAnsi="Arial" w:cs="Arial"/>
          <w:b/>
          <w:sz w:val="23"/>
          <w:szCs w:val="23"/>
        </w:rPr>
        <w:t>emitió sentencia que determinó sobreseer</w:t>
      </w:r>
      <w:r w:rsidRPr="008B68CA">
        <w:rPr>
          <w:rFonts w:ascii="Arial" w:hAnsi="Arial" w:cs="Arial"/>
          <w:bCs/>
          <w:sz w:val="23"/>
          <w:szCs w:val="23"/>
        </w:rPr>
        <w:t xml:space="preserve"> los medios de impugnación al</w:t>
      </w:r>
      <w:r w:rsidR="00ED68B1" w:rsidRPr="008B68CA">
        <w:rPr>
          <w:rFonts w:ascii="Arial" w:hAnsi="Arial" w:cs="Arial"/>
          <w:bCs/>
          <w:sz w:val="23"/>
          <w:szCs w:val="23"/>
        </w:rPr>
        <w:t xml:space="preserve"> estimar esencialmente</w:t>
      </w:r>
      <w:r w:rsidRPr="008B68CA">
        <w:rPr>
          <w:rFonts w:ascii="Arial" w:hAnsi="Arial" w:cs="Arial"/>
          <w:bCs/>
          <w:sz w:val="23"/>
          <w:szCs w:val="23"/>
        </w:rPr>
        <w:t>, que el hecho de que el Consejo General aprobara el registro de las candidaturas era motivo suficiente para subsanar las irregularidades que planteaban las y los promoventes en contra del proceso interno.</w:t>
      </w:r>
    </w:p>
    <w:p w14:paraId="5FA2B870" w14:textId="77777777" w:rsidR="004E76BA" w:rsidRPr="008B68CA" w:rsidRDefault="004E76BA" w:rsidP="004E76BA">
      <w:pPr>
        <w:pStyle w:val="Sinespaciado"/>
        <w:rPr>
          <w:sz w:val="23"/>
          <w:szCs w:val="23"/>
        </w:rPr>
      </w:pPr>
    </w:p>
    <w:p w14:paraId="39AB53CF" w14:textId="4F894C9A" w:rsidR="007D056C" w:rsidRPr="008B68CA" w:rsidRDefault="007D056C" w:rsidP="007D056C">
      <w:pPr>
        <w:spacing w:line="360" w:lineRule="auto"/>
        <w:jc w:val="both"/>
        <w:rPr>
          <w:rFonts w:ascii="Arial" w:hAnsi="Arial" w:cs="Arial"/>
          <w:bCs/>
          <w:sz w:val="23"/>
          <w:szCs w:val="23"/>
        </w:rPr>
      </w:pPr>
      <w:r w:rsidRPr="008B68CA">
        <w:rPr>
          <w:rFonts w:ascii="Arial" w:hAnsi="Arial" w:cs="Arial"/>
          <w:bCs/>
          <w:sz w:val="23"/>
          <w:szCs w:val="23"/>
        </w:rPr>
        <w:t>El 8 de abril, tales aspirantes promovieron los presentes juicios ciudadanos ante este Tribunal en contra de la resolución partidista</w:t>
      </w:r>
      <w:r w:rsidR="00ED68B1" w:rsidRPr="008B68CA">
        <w:rPr>
          <w:rFonts w:ascii="Arial" w:hAnsi="Arial" w:cs="Arial"/>
          <w:bCs/>
          <w:sz w:val="23"/>
          <w:szCs w:val="23"/>
        </w:rPr>
        <w:t>,</w:t>
      </w:r>
      <w:r w:rsidRPr="008B68CA">
        <w:rPr>
          <w:rFonts w:ascii="Arial" w:hAnsi="Arial" w:cs="Arial"/>
          <w:bCs/>
          <w:sz w:val="23"/>
          <w:szCs w:val="23"/>
        </w:rPr>
        <w:t xml:space="preserve"> </w:t>
      </w:r>
      <w:r w:rsidR="004E76BA" w:rsidRPr="008B68CA">
        <w:rPr>
          <w:rFonts w:ascii="Arial" w:hAnsi="Arial" w:cs="Arial"/>
          <w:bCs/>
          <w:sz w:val="23"/>
          <w:szCs w:val="23"/>
        </w:rPr>
        <w:t>al considerar</w:t>
      </w:r>
      <w:r w:rsidR="00ED68B1" w:rsidRPr="008B68CA">
        <w:rPr>
          <w:rFonts w:ascii="Arial" w:hAnsi="Arial" w:cs="Arial"/>
          <w:bCs/>
          <w:sz w:val="23"/>
          <w:szCs w:val="23"/>
        </w:rPr>
        <w:t xml:space="preserve"> </w:t>
      </w:r>
      <w:r w:rsidRPr="008B68CA">
        <w:rPr>
          <w:rFonts w:ascii="Arial" w:hAnsi="Arial" w:cs="Arial"/>
          <w:bCs/>
          <w:sz w:val="23"/>
          <w:szCs w:val="23"/>
        </w:rPr>
        <w:t>que la autoridad responsable vulneró su derecho a ser votados</w:t>
      </w:r>
      <w:r w:rsidR="00ED68B1" w:rsidRPr="008B68CA">
        <w:rPr>
          <w:rFonts w:ascii="Arial" w:hAnsi="Arial" w:cs="Arial"/>
          <w:bCs/>
          <w:sz w:val="23"/>
          <w:szCs w:val="23"/>
        </w:rPr>
        <w:t xml:space="preserve">, ya que </w:t>
      </w:r>
      <w:r w:rsidRPr="008B68CA">
        <w:rPr>
          <w:rFonts w:ascii="Arial" w:hAnsi="Arial" w:cs="Arial"/>
          <w:bCs/>
          <w:sz w:val="23"/>
          <w:szCs w:val="23"/>
        </w:rPr>
        <w:t>indebidamente determinó consumada su pretensión y, por tanto, evidenció una vulneración a la administración de justicia.</w:t>
      </w:r>
    </w:p>
    <w:p w14:paraId="56835110" w14:textId="467685CD" w:rsidR="00D3066A" w:rsidRDefault="00D3066A" w:rsidP="004E76BA">
      <w:pPr>
        <w:pStyle w:val="Sinespaciado"/>
        <w:rPr>
          <w:sz w:val="23"/>
          <w:szCs w:val="23"/>
          <w:lang w:eastAsia="es-MX"/>
        </w:rPr>
      </w:pPr>
    </w:p>
    <w:p w14:paraId="4BF7F3FC" w14:textId="0257D8ED" w:rsidR="008B68CA" w:rsidRDefault="008B68CA" w:rsidP="004E76BA">
      <w:pPr>
        <w:pStyle w:val="Sinespaciado"/>
        <w:rPr>
          <w:sz w:val="23"/>
          <w:szCs w:val="23"/>
          <w:lang w:eastAsia="es-MX"/>
        </w:rPr>
      </w:pPr>
    </w:p>
    <w:p w14:paraId="7F29AF6C" w14:textId="7D3BAC55" w:rsidR="008B68CA" w:rsidRDefault="008B68CA" w:rsidP="004E76BA">
      <w:pPr>
        <w:pStyle w:val="Sinespaciado"/>
        <w:rPr>
          <w:sz w:val="23"/>
          <w:szCs w:val="23"/>
          <w:lang w:eastAsia="es-MX"/>
        </w:rPr>
      </w:pPr>
    </w:p>
    <w:p w14:paraId="754F3196" w14:textId="7A2E394E" w:rsidR="008B68CA" w:rsidRDefault="008B68CA" w:rsidP="004E76BA">
      <w:pPr>
        <w:pStyle w:val="Sinespaciado"/>
        <w:rPr>
          <w:sz w:val="23"/>
          <w:szCs w:val="23"/>
          <w:lang w:eastAsia="es-MX"/>
        </w:rPr>
      </w:pPr>
    </w:p>
    <w:p w14:paraId="5A59623D" w14:textId="321AB692" w:rsidR="008B68CA" w:rsidRDefault="008B68CA" w:rsidP="004E76BA">
      <w:pPr>
        <w:pStyle w:val="Sinespaciado"/>
        <w:rPr>
          <w:sz w:val="23"/>
          <w:szCs w:val="23"/>
          <w:lang w:eastAsia="es-MX"/>
        </w:rPr>
      </w:pPr>
    </w:p>
    <w:p w14:paraId="45DAD4E8" w14:textId="7726A843" w:rsidR="008B68CA" w:rsidRDefault="008B68CA" w:rsidP="004E76BA">
      <w:pPr>
        <w:pStyle w:val="Sinespaciado"/>
        <w:rPr>
          <w:sz w:val="23"/>
          <w:szCs w:val="23"/>
          <w:lang w:eastAsia="es-MX"/>
        </w:rPr>
      </w:pPr>
    </w:p>
    <w:p w14:paraId="21120655" w14:textId="4B89A53F" w:rsidR="008B68CA" w:rsidRDefault="008B68CA" w:rsidP="004E76BA">
      <w:pPr>
        <w:pStyle w:val="Sinespaciado"/>
        <w:rPr>
          <w:sz w:val="23"/>
          <w:szCs w:val="23"/>
          <w:lang w:eastAsia="es-MX"/>
        </w:rPr>
      </w:pPr>
    </w:p>
    <w:p w14:paraId="7A954ED4" w14:textId="77777777" w:rsidR="008B68CA" w:rsidRPr="008B68CA" w:rsidRDefault="008B68CA" w:rsidP="004E76BA">
      <w:pPr>
        <w:pStyle w:val="Sinespaciado"/>
        <w:rPr>
          <w:sz w:val="23"/>
          <w:szCs w:val="23"/>
          <w:lang w:eastAsia="es-MX"/>
        </w:rPr>
      </w:pPr>
    </w:p>
    <w:p w14:paraId="3D946060" w14:textId="3AB61B36" w:rsidR="005C7ACD" w:rsidRPr="008B68CA" w:rsidRDefault="005C7ACD" w:rsidP="005C7ACD">
      <w:pPr>
        <w:pStyle w:val="Sinespaciado"/>
        <w:spacing w:line="360" w:lineRule="auto"/>
        <w:ind w:right="49"/>
        <w:jc w:val="both"/>
        <w:rPr>
          <w:rFonts w:ascii="Arial" w:hAnsi="Arial" w:cs="Arial"/>
          <w:b/>
          <w:bCs/>
          <w:sz w:val="23"/>
          <w:szCs w:val="23"/>
          <w:lang w:eastAsia="es-MX"/>
        </w:rPr>
      </w:pPr>
      <w:r w:rsidRPr="008B68CA">
        <w:rPr>
          <w:rFonts w:ascii="Arial" w:hAnsi="Arial" w:cs="Arial"/>
          <w:b/>
          <w:bCs/>
          <w:sz w:val="23"/>
          <w:szCs w:val="23"/>
          <w:lang w:eastAsia="es-MX"/>
        </w:rPr>
        <w:lastRenderedPageBreak/>
        <w:t xml:space="preserve">Valoración </w:t>
      </w:r>
    </w:p>
    <w:p w14:paraId="773EC58C" w14:textId="3E2D9162" w:rsidR="00602B47" w:rsidRPr="008B68CA" w:rsidRDefault="00602B47" w:rsidP="003C2AE6">
      <w:pPr>
        <w:pStyle w:val="Sinespaciado"/>
        <w:rPr>
          <w:sz w:val="23"/>
          <w:szCs w:val="23"/>
        </w:rPr>
      </w:pPr>
    </w:p>
    <w:p w14:paraId="156C7C57" w14:textId="26536BCB"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Este Tribunal considera que le asiste la razón a la parte actora, en cuanto a que fue incorrecto que la autoridad partidista determinara sobreseer los juicios ciudadanos, ya que el hecho de que la autoridad administrativa aprobara el registro de las candidaturas presentada por MORENA, </w:t>
      </w:r>
      <w:r w:rsidRPr="008B68CA">
        <w:rPr>
          <w:rFonts w:ascii="Arial" w:hAnsi="Arial" w:cs="Arial"/>
          <w:b/>
          <w:bCs/>
          <w:sz w:val="23"/>
          <w:szCs w:val="23"/>
        </w:rPr>
        <w:t>no generó que la presente controversia quedara sin materia</w:t>
      </w:r>
      <w:r w:rsidRPr="008B68CA">
        <w:rPr>
          <w:rFonts w:ascii="Arial" w:hAnsi="Arial" w:cs="Arial"/>
          <w:sz w:val="23"/>
          <w:szCs w:val="23"/>
        </w:rPr>
        <w:t xml:space="preserve">, al </w:t>
      </w:r>
      <w:r w:rsidRPr="008B68CA">
        <w:rPr>
          <w:rFonts w:ascii="Arial" w:hAnsi="Arial" w:cs="Arial"/>
          <w:b/>
          <w:bCs/>
          <w:sz w:val="23"/>
          <w:szCs w:val="23"/>
        </w:rPr>
        <w:t>no advertirse un cambio de situación jurídica</w:t>
      </w:r>
      <w:r w:rsidRPr="008B68CA">
        <w:rPr>
          <w:rFonts w:ascii="Arial" w:hAnsi="Arial" w:cs="Arial"/>
          <w:sz w:val="23"/>
          <w:szCs w:val="23"/>
        </w:rPr>
        <w:t xml:space="preserve"> en favor o en contra de las y los promoventes. </w:t>
      </w:r>
    </w:p>
    <w:p w14:paraId="695AFFB8" w14:textId="77777777" w:rsidR="003C2AE6" w:rsidRPr="008B68CA" w:rsidRDefault="003C2AE6" w:rsidP="003C2AE6">
      <w:pPr>
        <w:pStyle w:val="Sinespaciado"/>
        <w:rPr>
          <w:sz w:val="23"/>
          <w:szCs w:val="23"/>
        </w:rPr>
      </w:pPr>
    </w:p>
    <w:p w14:paraId="7DEAD464" w14:textId="63111FCA"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Lo anterior es así porque, en primer lugar, </w:t>
      </w:r>
      <w:r w:rsidRPr="008B68CA">
        <w:rPr>
          <w:rFonts w:ascii="Arial" w:hAnsi="Arial" w:cs="Arial"/>
          <w:b/>
          <w:bCs/>
          <w:sz w:val="23"/>
          <w:szCs w:val="23"/>
        </w:rPr>
        <w:t>la presente controversia no se trata de un juicio contencioso</w:t>
      </w:r>
      <w:r w:rsidRPr="008B68CA">
        <w:rPr>
          <w:rFonts w:ascii="Arial" w:hAnsi="Arial" w:cs="Arial"/>
          <w:sz w:val="23"/>
          <w:szCs w:val="23"/>
        </w:rPr>
        <w:t xml:space="preserve"> que tenga como objetivo la emisión de una sentencia definitiva de carácter jurisdiccional, sino de un </w:t>
      </w:r>
      <w:r w:rsidRPr="008B68CA">
        <w:rPr>
          <w:rFonts w:ascii="Arial" w:hAnsi="Arial" w:cs="Arial"/>
          <w:b/>
          <w:bCs/>
          <w:sz w:val="23"/>
          <w:szCs w:val="23"/>
        </w:rPr>
        <w:t>procedimiento administrativo</w:t>
      </w:r>
      <w:r w:rsidRPr="008B68CA">
        <w:rPr>
          <w:rFonts w:ascii="Arial" w:hAnsi="Arial" w:cs="Arial"/>
          <w:sz w:val="23"/>
          <w:szCs w:val="23"/>
        </w:rPr>
        <w:t xml:space="preserve"> que tiene como fin conseguir el registro de las candidaturas por parte del órgano electoral competente. </w:t>
      </w:r>
    </w:p>
    <w:p w14:paraId="22FD8271" w14:textId="77777777" w:rsidR="003C2AE6" w:rsidRPr="008B68CA" w:rsidRDefault="003C2AE6" w:rsidP="003C2AE6">
      <w:pPr>
        <w:pStyle w:val="Sinespaciado"/>
        <w:rPr>
          <w:sz w:val="23"/>
          <w:szCs w:val="23"/>
        </w:rPr>
      </w:pPr>
    </w:p>
    <w:p w14:paraId="34E308C6" w14:textId="7281FEC4"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Así que de acuerdo a los elementos que propone la Sala Superior para acreditar la referida causal de improcedencia, </w:t>
      </w:r>
      <w:r w:rsidRPr="008B68CA">
        <w:rPr>
          <w:rFonts w:ascii="Arial" w:hAnsi="Arial" w:cs="Arial"/>
          <w:b/>
          <w:bCs/>
          <w:sz w:val="23"/>
          <w:szCs w:val="23"/>
        </w:rPr>
        <w:t>no se cumple con el primero</w:t>
      </w:r>
      <w:r w:rsidRPr="008B68CA">
        <w:rPr>
          <w:rFonts w:ascii="Arial" w:hAnsi="Arial" w:cs="Arial"/>
          <w:sz w:val="23"/>
          <w:szCs w:val="23"/>
        </w:rPr>
        <w:t xml:space="preserve">, que corresponde a que la autoridad responsable del acto reclamado lo modifique o revoque, pues en el presente caso </w:t>
      </w:r>
      <w:r w:rsidRPr="008B68CA">
        <w:rPr>
          <w:rFonts w:ascii="Arial" w:hAnsi="Arial" w:cs="Arial"/>
          <w:b/>
          <w:bCs/>
          <w:sz w:val="23"/>
          <w:szCs w:val="23"/>
        </w:rPr>
        <w:t>no existe una autoridad responsable que realizara tal efecto en los actos que se reclamados</w:t>
      </w:r>
      <w:r w:rsidRPr="008B68CA">
        <w:rPr>
          <w:rFonts w:ascii="Arial" w:hAnsi="Arial" w:cs="Arial"/>
          <w:sz w:val="23"/>
          <w:szCs w:val="23"/>
        </w:rPr>
        <w:t xml:space="preserve">, es decir, las supuestas irregularidades surgidas en el proceso interno de selección de candidaturas. </w:t>
      </w:r>
    </w:p>
    <w:p w14:paraId="00179D9E" w14:textId="77777777" w:rsidR="003C2AE6" w:rsidRPr="008B68CA" w:rsidRDefault="003C2AE6" w:rsidP="003C2AE6">
      <w:pPr>
        <w:pStyle w:val="Sinespaciado"/>
        <w:rPr>
          <w:sz w:val="23"/>
          <w:szCs w:val="23"/>
        </w:rPr>
      </w:pPr>
    </w:p>
    <w:p w14:paraId="04D464EE" w14:textId="250665FB"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En segundo lugar, de acuerdo a la referida línea judicial, t</w:t>
      </w:r>
      <w:r w:rsidRPr="008B68CA">
        <w:rPr>
          <w:rFonts w:ascii="Arial" w:hAnsi="Arial" w:cs="Arial"/>
          <w:b/>
          <w:bCs/>
          <w:sz w:val="23"/>
          <w:szCs w:val="23"/>
        </w:rPr>
        <w:t xml:space="preserve">ampoco se acredita el segundo elemento </w:t>
      </w:r>
      <w:r w:rsidRPr="008B68CA">
        <w:rPr>
          <w:rFonts w:ascii="Arial" w:hAnsi="Arial" w:cs="Arial"/>
          <w:sz w:val="23"/>
          <w:szCs w:val="23"/>
        </w:rPr>
        <w:t xml:space="preserve">relativo a que la decisión de la autoridad responsable haya provocado como efecto, que el medio de impugnación quede totalmente sin materia, antes de que se emita la sentencia correspondiente. </w:t>
      </w:r>
    </w:p>
    <w:p w14:paraId="01830EC7" w14:textId="77777777" w:rsidR="003C2AE6" w:rsidRPr="008B68CA" w:rsidRDefault="003C2AE6" w:rsidP="003C2AE6">
      <w:pPr>
        <w:pStyle w:val="Sinespaciado"/>
        <w:rPr>
          <w:sz w:val="23"/>
          <w:szCs w:val="23"/>
        </w:rPr>
      </w:pPr>
    </w:p>
    <w:p w14:paraId="6330BF7F" w14:textId="1BDA9913"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Esto se debe a que el hecho de que la autoridad administrativa aprobara el registro de las candidaturas que presentó MORENA, </w:t>
      </w:r>
      <w:r w:rsidRPr="008B68CA">
        <w:rPr>
          <w:rFonts w:ascii="Arial" w:hAnsi="Arial" w:cs="Arial"/>
          <w:b/>
          <w:bCs/>
          <w:sz w:val="23"/>
          <w:szCs w:val="23"/>
        </w:rPr>
        <w:t>no implicó que la presente controversia quedara sin materia</w:t>
      </w:r>
      <w:r w:rsidRPr="008B68CA">
        <w:rPr>
          <w:rFonts w:ascii="Arial" w:hAnsi="Arial" w:cs="Arial"/>
          <w:sz w:val="23"/>
          <w:szCs w:val="23"/>
        </w:rPr>
        <w:t xml:space="preserve">, ya que las pretensiones de las y los recurrentes están encaminadas a cuestionar actos surgidos en el proceso interno de selección de candidaturas, los cuales </w:t>
      </w:r>
      <w:r w:rsidRPr="008B68CA">
        <w:rPr>
          <w:rFonts w:ascii="Arial" w:hAnsi="Arial" w:cs="Arial"/>
          <w:b/>
          <w:bCs/>
          <w:sz w:val="23"/>
          <w:szCs w:val="23"/>
        </w:rPr>
        <w:t>no dejan de subsistir por el simple hecho de que haya concluido el procedimiento administrativo de registro en cuestión</w:t>
      </w:r>
      <w:r w:rsidRPr="008B68CA">
        <w:rPr>
          <w:rFonts w:ascii="Arial" w:hAnsi="Arial" w:cs="Arial"/>
          <w:sz w:val="23"/>
          <w:szCs w:val="23"/>
        </w:rPr>
        <w:t>.</w:t>
      </w:r>
    </w:p>
    <w:p w14:paraId="2C2F2AE6" w14:textId="77777777" w:rsidR="003C2AE6" w:rsidRPr="008B68CA" w:rsidRDefault="003C2AE6" w:rsidP="003C2AE6">
      <w:pPr>
        <w:pStyle w:val="Sinespaciado"/>
        <w:rPr>
          <w:sz w:val="23"/>
          <w:szCs w:val="23"/>
        </w:rPr>
      </w:pPr>
    </w:p>
    <w:p w14:paraId="602F5E73" w14:textId="1AB0C16C"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De ahí que el hecho de que no exista una resolución definitiva y firme emitida por una autoridad jurisdiccional competente que se pronuncie sobre los planteamientos de la parte actora, implica que la materia en la presente controversia continúe subsistiendo, ya que de resultar existentes las irregularidades originadas en el proceso interno de selección de candidaturas, generaría la posibilidad de que </w:t>
      </w:r>
      <w:r w:rsidRPr="008B68CA">
        <w:rPr>
          <w:rFonts w:ascii="Arial" w:hAnsi="Arial" w:cs="Arial"/>
          <w:b/>
          <w:bCs/>
          <w:sz w:val="23"/>
          <w:szCs w:val="23"/>
        </w:rPr>
        <w:t>las candidaturas aprobadas en un primer momento fueran ajustadas o modificadas</w:t>
      </w:r>
      <w:r w:rsidRPr="008B68CA">
        <w:rPr>
          <w:rFonts w:ascii="Arial" w:hAnsi="Arial" w:cs="Arial"/>
          <w:sz w:val="23"/>
          <w:szCs w:val="23"/>
        </w:rPr>
        <w:t xml:space="preserve"> como resultado de un pronunciamiento jurisdiccional. </w:t>
      </w:r>
    </w:p>
    <w:p w14:paraId="09F90269" w14:textId="77777777" w:rsidR="003C2AE6" w:rsidRPr="008B68CA" w:rsidRDefault="003C2AE6" w:rsidP="003C2AE6">
      <w:pPr>
        <w:pStyle w:val="Sinespaciado"/>
        <w:rPr>
          <w:sz w:val="23"/>
          <w:szCs w:val="23"/>
        </w:rPr>
      </w:pPr>
    </w:p>
    <w:p w14:paraId="14475086" w14:textId="30DE3622"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Ello es acorde a lo sostenido por la Sala Superior</w:t>
      </w:r>
      <w:r w:rsidRPr="008B68CA">
        <w:rPr>
          <w:rStyle w:val="Refdenotaalpie"/>
          <w:rFonts w:ascii="Arial" w:hAnsi="Arial" w:cs="Arial"/>
          <w:sz w:val="23"/>
          <w:szCs w:val="23"/>
        </w:rPr>
        <w:footnoteReference w:id="5"/>
      </w:r>
      <w:r w:rsidRPr="008B68CA">
        <w:rPr>
          <w:rFonts w:ascii="Arial" w:hAnsi="Arial" w:cs="Arial"/>
          <w:sz w:val="23"/>
          <w:szCs w:val="23"/>
        </w:rPr>
        <w:t xml:space="preserve">, en el sentido de que </w:t>
      </w:r>
      <w:r w:rsidRPr="008B68CA">
        <w:rPr>
          <w:rFonts w:ascii="Arial" w:hAnsi="Arial" w:cs="Arial"/>
          <w:b/>
          <w:bCs/>
          <w:sz w:val="23"/>
          <w:szCs w:val="23"/>
        </w:rPr>
        <w:t>no es posible actualizar el sobreseimiento cuando la materia del medio de impugnación esté subsistente</w:t>
      </w:r>
      <w:r w:rsidRPr="008B68CA">
        <w:rPr>
          <w:rFonts w:ascii="Arial" w:hAnsi="Arial" w:cs="Arial"/>
          <w:sz w:val="23"/>
          <w:szCs w:val="23"/>
        </w:rPr>
        <w:t xml:space="preserve">, pues el hecho de que esta persista, demuestra que siga vigente la pretensión de </w:t>
      </w:r>
      <w:r w:rsidRPr="008B68CA">
        <w:rPr>
          <w:rFonts w:ascii="Arial" w:hAnsi="Arial" w:cs="Arial"/>
          <w:sz w:val="23"/>
          <w:szCs w:val="23"/>
        </w:rPr>
        <w:lastRenderedPageBreak/>
        <w:t xml:space="preserve">las y los actores, encaminada a que se reestablezca el orden constitucional vulnerado, hasta en tanto exista una sentencia que en su caso repare el orden en cuestión y, a su vez, restituya el uso y goce del derecho político-electoral que se estime vulnerado. </w:t>
      </w:r>
    </w:p>
    <w:p w14:paraId="57CF94D6" w14:textId="77777777" w:rsidR="003C2AE6" w:rsidRPr="008B68CA" w:rsidRDefault="003C2AE6" w:rsidP="003C2AE6">
      <w:pPr>
        <w:pStyle w:val="Sinespaciado"/>
        <w:rPr>
          <w:sz w:val="23"/>
          <w:szCs w:val="23"/>
        </w:rPr>
      </w:pPr>
    </w:p>
    <w:p w14:paraId="0EE8E9FE" w14:textId="07E5E694"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Por tanto, este Tribunal considera que el hecho de que los planteamientos y pretensiones de la parte promovente no hayan recibido una sentencia partidista a su favor o en contra, implica que se vea afectado su derecho a una administración de justicia completa y eficaz. </w:t>
      </w:r>
    </w:p>
    <w:p w14:paraId="19CB75D6" w14:textId="77777777" w:rsidR="0022610B" w:rsidRPr="008B68CA" w:rsidRDefault="0022610B" w:rsidP="0022610B">
      <w:pPr>
        <w:pStyle w:val="Sinespaciado"/>
        <w:rPr>
          <w:sz w:val="23"/>
          <w:szCs w:val="23"/>
        </w:rPr>
      </w:pPr>
    </w:p>
    <w:p w14:paraId="1865696D" w14:textId="77777777"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Así que surge la necesidad de ordenarle a la Comisión Nacional de Honestidad y Justicia </w:t>
      </w:r>
      <w:r w:rsidRPr="008B68CA">
        <w:rPr>
          <w:rFonts w:ascii="Arial" w:hAnsi="Arial" w:cs="Arial"/>
          <w:b/>
          <w:bCs/>
          <w:sz w:val="23"/>
          <w:szCs w:val="23"/>
        </w:rPr>
        <w:t>que conozca y resuelva la controversia planteada</w:t>
      </w:r>
      <w:r w:rsidRPr="008B68CA">
        <w:rPr>
          <w:rFonts w:ascii="Arial" w:hAnsi="Arial" w:cs="Arial"/>
          <w:sz w:val="23"/>
          <w:szCs w:val="23"/>
        </w:rPr>
        <w:t xml:space="preserve">, salvo que se actualice alguna causal de improcedencia diversa a la que se analizó en la presente sentencia. Por ello, lo procedente es </w:t>
      </w:r>
      <w:r w:rsidRPr="008B68CA">
        <w:rPr>
          <w:rFonts w:ascii="Arial" w:hAnsi="Arial" w:cs="Arial"/>
          <w:b/>
          <w:bCs/>
          <w:sz w:val="23"/>
          <w:szCs w:val="23"/>
        </w:rPr>
        <w:t>revocar el acto reclamado</w:t>
      </w:r>
      <w:r w:rsidRPr="008B68CA">
        <w:rPr>
          <w:rFonts w:ascii="Arial" w:hAnsi="Arial" w:cs="Arial"/>
          <w:sz w:val="23"/>
          <w:szCs w:val="23"/>
        </w:rPr>
        <w:t xml:space="preserve">. </w:t>
      </w:r>
    </w:p>
    <w:p w14:paraId="058A3E43" w14:textId="77777777" w:rsidR="003C2AE6" w:rsidRPr="008B68CA" w:rsidRDefault="003C2AE6" w:rsidP="003C2AE6">
      <w:pPr>
        <w:pStyle w:val="Sinespaciado"/>
        <w:rPr>
          <w:sz w:val="23"/>
          <w:szCs w:val="23"/>
        </w:rPr>
      </w:pPr>
    </w:p>
    <w:p w14:paraId="238344A4" w14:textId="62E7E527" w:rsidR="003C2AE6" w:rsidRPr="008B68CA" w:rsidRDefault="00980021" w:rsidP="003C2AE6">
      <w:pPr>
        <w:spacing w:line="360" w:lineRule="auto"/>
        <w:jc w:val="both"/>
        <w:rPr>
          <w:rFonts w:ascii="Arial" w:hAnsi="Arial" w:cs="Arial"/>
          <w:b/>
          <w:bCs/>
          <w:sz w:val="23"/>
          <w:szCs w:val="23"/>
        </w:rPr>
      </w:pPr>
      <w:r w:rsidRPr="008B68CA">
        <w:rPr>
          <w:rFonts w:ascii="Arial" w:hAnsi="Arial" w:cs="Arial"/>
          <w:b/>
          <w:bCs/>
          <w:sz w:val="23"/>
          <w:szCs w:val="23"/>
          <w:u w:val="single"/>
        </w:rPr>
        <w:t xml:space="preserve">2. </w:t>
      </w:r>
      <w:r w:rsidR="003C2AE6" w:rsidRPr="008B68CA">
        <w:rPr>
          <w:rFonts w:ascii="Arial" w:hAnsi="Arial" w:cs="Arial"/>
          <w:b/>
          <w:bCs/>
          <w:sz w:val="23"/>
          <w:szCs w:val="23"/>
          <w:u w:val="single"/>
        </w:rPr>
        <w:t>Improcedencia de la solicitud de “salto de instancia”</w:t>
      </w:r>
      <w:r w:rsidR="003C2AE6" w:rsidRPr="008B68CA">
        <w:rPr>
          <w:rFonts w:ascii="Arial" w:hAnsi="Arial" w:cs="Arial"/>
          <w:b/>
          <w:bCs/>
          <w:sz w:val="23"/>
          <w:szCs w:val="23"/>
        </w:rPr>
        <w:t xml:space="preserve">. </w:t>
      </w:r>
      <w:r w:rsidR="003C2AE6" w:rsidRPr="008B68CA">
        <w:rPr>
          <w:rFonts w:ascii="Arial" w:hAnsi="Arial" w:cs="Arial"/>
          <w:sz w:val="23"/>
          <w:szCs w:val="23"/>
        </w:rPr>
        <w:t xml:space="preserve">Este órgano jurisdiccional considera que no se actualiza la petición de la parte actora, en cuanto al salto de instancia, porque como se precisó, la CNHJ de MORENA es la autoridad competente para conocer los conflictos relacionados con la salvaguarda y protección de los derechos fundamentales de todos sus integrantes, en el presente caso, por lo actos originados en el proceso de selección partidista, específicamente, el registro de candidaturas para el proceso electoral en curso. </w:t>
      </w:r>
    </w:p>
    <w:p w14:paraId="7DED192C" w14:textId="77777777" w:rsidR="003C2AE6" w:rsidRPr="008B68CA" w:rsidRDefault="003C2AE6" w:rsidP="003C2AE6">
      <w:pPr>
        <w:pStyle w:val="Sinespaciado"/>
        <w:rPr>
          <w:sz w:val="23"/>
          <w:szCs w:val="23"/>
        </w:rPr>
      </w:pPr>
    </w:p>
    <w:p w14:paraId="0BEBA5C6" w14:textId="518DB174"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Por su parte, la Sala Superior ha sostenido que </w:t>
      </w:r>
      <w:r w:rsidRPr="008B68CA">
        <w:rPr>
          <w:rFonts w:ascii="Arial" w:hAnsi="Arial" w:cs="Arial"/>
          <w:b/>
          <w:bCs/>
          <w:sz w:val="23"/>
          <w:szCs w:val="23"/>
        </w:rPr>
        <w:t>los actos emitidos en los procesos de elección de candidaturas</w:t>
      </w:r>
      <w:r w:rsidRPr="008B68CA">
        <w:rPr>
          <w:rFonts w:ascii="Arial" w:hAnsi="Arial" w:cs="Arial"/>
          <w:sz w:val="23"/>
          <w:szCs w:val="23"/>
        </w:rPr>
        <w:t xml:space="preserve"> o dirigencias y cualquier otro que </w:t>
      </w:r>
      <w:r w:rsidRPr="008B68CA">
        <w:rPr>
          <w:rFonts w:ascii="Arial" w:hAnsi="Arial" w:cs="Arial"/>
          <w:b/>
          <w:bCs/>
          <w:sz w:val="23"/>
          <w:szCs w:val="23"/>
        </w:rPr>
        <w:t>atente contra los derechos de los militantes</w:t>
      </w:r>
      <w:r w:rsidRPr="008B68CA">
        <w:rPr>
          <w:rFonts w:ascii="Arial" w:hAnsi="Arial" w:cs="Arial"/>
          <w:sz w:val="23"/>
          <w:szCs w:val="23"/>
        </w:rPr>
        <w:t xml:space="preserve">, </w:t>
      </w:r>
      <w:r w:rsidRPr="008B68CA">
        <w:rPr>
          <w:rFonts w:ascii="Arial" w:hAnsi="Arial" w:cs="Arial"/>
          <w:b/>
          <w:bCs/>
          <w:sz w:val="23"/>
          <w:szCs w:val="23"/>
        </w:rPr>
        <w:t>no se consuman de un modo irreparable</w:t>
      </w:r>
      <w:r w:rsidRPr="008B68CA">
        <w:rPr>
          <w:rFonts w:ascii="Arial" w:hAnsi="Arial" w:cs="Arial"/>
          <w:sz w:val="23"/>
          <w:szCs w:val="23"/>
        </w:rPr>
        <w:t>, lo que sí ocurre con los actos que surgen en los procesos relativos a los cargos elección popular</w:t>
      </w:r>
      <w:r w:rsidRPr="008B68CA">
        <w:rPr>
          <w:rStyle w:val="Refdenotaalpie"/>
          <w:rFonts w:ascii="Arial" w:hAnsi="Arial" w:cs="Arial"/>
          <w:sz w:val="23"/>
          <w:szCs w:val="23"/>
        </w:rPr>
        <w:footnoteReference w:id="6"/>
      </w:r>
      <w:r w:rsidRPr="008B68CA">
        <w:rPr>
          <w:rFonts w:ascii="Arial" w:hAnsi="Arial" w:cs="Arial"/>
          <w:sz w:val="23"/>
          <w:szCs w:val="23"/>
        </w:rPr>
        <w:t xml:space="preserve">. </w:t>
      </w:r>
    </w:p>
    <w:p w14:paraId="43DD9591" w14:textId="77777777" w:rsidR="003C2AE6" w:rsidRPr="008B68CA" w:rsidRDefault="003C2AE6" w:rsidP="003C2AE6">
      <w:pPr>
        <w:pStyle w:val="Sinespaciado"/>
        <w:rPr>
          <w:sz w:val="23"/>
          <w:szCs w:val="23"/>
        </w:rPr>
      </w:pPr>
    </w:p>
    <w:p w14:paraId="6A4348E9" w14:textId="117AA292" w:rsidR="003C2AE6" w:rsidRPr="008B68CA" w:rsidRDefault="003C2AE6" w:rsidP="003C2AE6">
      <w:pPr>
        <w:spacing w:line="360" w:lineRule="auto"/>
        <w:jc w:val="both"/>
        <w:rPr>
          <w:rFonts w:ascii="Arial" w:hAnsi="Arial" w:cs="Arial"/>
          <w:sz w:val="23"/>
          <w:szCs w:val="23"/>
        </w:rPr>
      </w:pPr>
      <w:r w:rsidRPr="008B68CA">
        <w:rPr>
          <w:rFonts w:ascii="Arial" w:hAnsi="Arial" w:cs="Arial"/>
          <w:sz w:val="23"/>
          <w:szCs w:val="23"/>
        </w:rPr>
        <w:t xml:space="preserve">De ahí que se estime que no ha lugar a la solicitud de la parte promovente. </w:t>
      </w:r>
    </w:p>
    <w:p w14:paraId="28BB769C" w14:textId="77777777" w:rsidR="003C2AE6" w:rsidRPr="008B68CA" w:rsidRDefault="003C2AE6" w:rsidP="003C2AE6">
      <w:pPr>
        <w:pStyle w:val="Sinespaciado"/>
        <w:rPr>
          <w:sz w:val="23"/>
          <w:szCs w:val="23"/>
        </w:rPr>
      </w:pPr>
    </w:p>
    <w:p w14:paraId="101B3175" w14:textId="4CFE1F43" w:rsidR="003C2AE6" w:rsidRDefault="00980021" w:rsidP="003C2AE6">
      <w:pPr>
        <w:spacing w:line="360" w:lineRule="auto"/>
        <w:jc w:val="both"/>
        <w:rPr>
          <w:rFonts w:ascii="Arial" w:hAnsi="Arial" w:cs="Arial"/>
          <w:sz w:val="23"/>
          <w:szCs w:val="23"/>
        </w:rPr>
      </w:pPr>
      <w:r w:rsidRPr="008B68CA">
        <w:rPr>
          <w:rFonts w:ascii="Arial" w:hAnsi="Arial" w:cs="Arial"/>
          <w:b/>
          <w:bCs/>
          <w:sz w:val="23"/>
          <w:szCs w:val="23"/>
          <w:u w:val="single"/>
        </w:rPr>
        <w:t xml:space="preserve">3. </w:t>
      </w:r>
      <w:r w:rsidR="003C2AE6" w:rsidRPr="008B68CA">
        <w:rPr>
          <w:rFonts w:ascii="Arial" w:hAnsi="Arial" w:cs="Arial"/>
          <w:b/>
          <w:bCs/>
          <w:sz w:val="23"/>
          <w:szCs w:val="23"/>
          <w:u w:val="single"/>
        </w:rPr>
        <w:t>Es inatendible la solicitud de dar vista a la FGR</w:t>
      </w:r>
      <w:r w:rsidR="003C2AE6" w:rsidRPr="008B68CA">
        <w:rPr>
          <w:rFonts w:ascii="Arial" w:hAnsi="Arial" w:cs="Arial"/>
          <w:b/>
          <w:bCs/>
          <w:sz w:val="23"/>
          <w:szCs w:val="23"/>
        </w:rPr>
        <w:t xml:space="preserve">. </w:t>
      </w:r>
      <w:r w:rsidR="003C2AE6" w:rsidRPr="008B68CA">
        <w:rPr>
          <w:rFonts w:ascii="Arial" w:hAnsi="Arial" w:cs="Arial"/>
          <w:sz w:val="23"/>
          <w:szCs w:val="23"/>
        </w:rPr>
        <w:t xml:space="preserve">Este Tribunal considera que no es posible atender la petición de la parte recurrente, en lo que respecta a la solicitud de dar vista a la Fiscalía General de la República, ya que el hecho de que la controversia se trata de un procedimiento interno partidista, implica que </w:t>
      </w:r>
      <w:r w:rsidR="003C2AE6" w:rsidRPr="008B68CA">
        <w:rPr>
          <w:rFonts w:ascii="Arial" w:hAnsi="Arial" w:cs="Arial"/>
          <w:b/>
          <w:bCs/>
          <w:sz w:val="23"/>
          <w:szCs w:val="23"/>
        </w:rPr>
        <w:t>no existe la facultad de intervenir en tales asuntos</w:t>
      </w:r>
      <w:r w:rsidR="003C2AE6" w:rsidRPr="008B68CA">
        <w:rPr>
          <w:rFonts w:ascii="Arial" w:hAnsi="Arial" w:cs="Arial"/>
          <w:sz w:val="23"/>
          <w:szCs w:val="23"/>
        </w:rPr>
        <w:t xml:space="preserve">, excepto para resolver de forma imparcial lo medios de impugnación relacionados contra estos. </w:t>
      </w:r>
    </w:p>
    <w:p w14:paraId="4C023E1B" w14:textId="37923A54" w:rsidR="008B68CA" w:rsidRDefault="008B68CA" w:rsidP="003C2AE6">
      <w:pPr>
        <w:spacing w:line="360" w:lineRule="auto"/>
        <w:jc w:val="both"/>
        <w:rPr>
          <w:rFonts w:ascii="Arial" w:hAnsi="Arial" w:cs="Arial"/>
          <w:sz w:val="23"/>
          <w:szCs w:val="23"/>
        </w:rPr>
      </w:pPr>
    </w:p>
    <w:p w14:paraId="7FD47876" w14:textId="151E3FCE" w:rsidR="008B68CA" w:rsidRDefault="008B68CA" w:rsidP="003C2AE6">
      <w:pPr>
        <w:spacing w:line="360" w:lineRule="auto"/>
        <w:jc w:val="both"/>
        <w:rPr>
          <w:rFonts w:ascii="Arial" w:hAnsi="Arial" w:cs="Arial"/>
          <w:sz w:val="23"/>
          <w:szCs w:val="23"/>
        </w:rPr>
      </w:pPr>
    </w:p>
    <w:p w14:paraId="44827BE8" w14:textId="5CD8445A" w:rsidR="008B68CA" w:rsidRDefault="008B68CA" w:rsidP="003C2AE6">
      <w:pPr>
        <w:spacing w:line="360" w:lineRule="auto"/>
        <w:jc w:val="both"/>
        <w:rPr>
          <w:rFonts w:ascii="Arial" w:hAnsi="Arial" w:cs="Arial"/>
          <w:sz w:val="23"/>
          <w:szCs w:val="23"/>
        </w:rPr>
      </w:pPr>
    </w:p>
    <w:p w14:paraId="6FC31F10" w14:textId="2B8B9802" w:rsidR="008B68CA" w:rsidRDefault="008B68CA" w:rsidP="003C2AE6">
      <w:pPr>
        <w:spacing w:line="360" w:lineRule="auto"/>
        <w:jc w:val="both"/>
        <w:rPr>
          <w:rFonts w:ascii="Arial" w:hAnsi="Arial" w:cs="Arial"/>
          <w:sz w:val="23"/>
          <w:szCs w:val="23"/>
        </w:rPr>
      </w:pPr>
    </w:p>
    <w:p w14:paraId="25534D7C" w14:textId="07D04FD6" w:rsidR="008B68CA" w:rsidRDefault="008B68CA" w:rsidP="003C2AE6">
      <w:pPr>
        <w:spacing w:line="360" w:lineRule="auto"/>
        <w:jc w:val="both"/>
        <w:rPr>
          <w:rFonts w:ascii="Arial" w:hAnsi="Arial" w:cs="Arial"/>
          <w:sz w:val="23"/>
          <w:szCs w:val="23"/>
        </w:rPr>
      </w:pPr>
    </w:p>
    <w:p w14:paraId="5D938AA6" w14:textId="77777777" w:rsidR="008B68CA" w:rsidRPr="008B68CA" w:rsidRDefault="008B68CA" w:rsidP="003C2AE6">
      <w:pPr>
        <w:spacing w:line="360" w:lineRule="auto"/>
        <w:jc w:val="both"/>
        <w:rPr>
          <w:rFonts w:ascii="Arial" w:hAnsi="Arial" w:cs="Arial"/>
          <w:sz w:val="23"/>
          <w:szCs w:val="23"/>
        </w:rPr>
      </w:pPr>
    </w:p>
    <w:p w14:paraId="60CEAAB4" w14:textId="77777777" w:rsidR="003C2AE6" w:rsidRPr="008B68CA" w:rsidRDefault="003C2AE6" w:rsidP="003C2AE6">
      <w:pPr>
        <w:pStyle w:val="Ttulo2"/>
        <w:spacing w:before="0" w:line="360" w:lineRule="auto"/>
        <w:contextualSpacing/>
        <w:jc w:val="center"/>
        <w:rPr>
          <w:rFonts w:ascii="Arial" w:hAnsi="Arial" w:cs="Arial"/>
          <w:color w:val="auto"/>
          <w:sz w:val="23"/>
          <w:szCs w:val="23"/>
          <w:lang w:val="es-ES_tradnl"/>
        </w:rPr>
      </w:pPr>
      <w:bookmarkStart w:id="11" w:name="_Toc69565187"/>
      <w:r w:rsidRPr="008B68CA">
        <w:rPr>
          <w:rFonts w:ascii="Arial" w:hAnsi="Arial" w:cs="Arial"/>
          <w:color w:val="auto"/>
          <w:sz w:val="23"/>
          <w:szCs w:val="23"/>
          <w:lang w:val="es-ES_tradnl"/>
        </w:rPr>
        <w:lastRenderedPageBreak/>
        <w:t>Apartado III. Efectos</w:t>
      </w:r>
      <w:bookmarkEnd w:id="11"/>
    </w:p>
    <w:p w14:paraId="7377A2A4" w14:textId="77777777" w:rsidR="003C2AE6" w:rsidRPr="008B68CA" w:rsidRDefault="003C2AE6" w:rsidP="003C2AE6">
      <w:pPr>
        <w:pStyle w:val="Sinespaciado"/>
        <w:rPr>
          <w:sz w:val="23"/>
          <w:szCs w:val="23"/>
          <w:lang w:eastAsia="es-MX"/>
        </w:rPr>
      </w:pPr>
    </w:p>
    <w:p w14:paraId="4FA752F5" w14:textId="77777777" w:rsidR="003C2AE6" w:rsidRPr="008B68CA" w:rsidRDefault="003C2AE6" w:rsidP="003C2AE6">
      <w:pPr>
        <w:spacing w:line="360" w:lineRule="auto"/>
        <w:contextualSpacing/>
        <w:jc w:val="both"/>
        <w:rPr>
          <w:rFonts w:ascii="Arial" w:hAnsi="Arial" w:cs="Arial"/>
          <w:sz w:val="23"/>
          <w:szCs w:val="23"/>
          <w:lang w:eastAsia="es-MX"/>
        </w:rPr>
      </w:pPr>
      <w:r w:rsidRPr="008B68CA">
        <w:rPr>
          <w:rFonts w:ascii="Arial" w:hAnsi="Arial" w:cs="Arial"/>
          <w:sz w:val="23"/>
          <w:szCs w:val="23"/>
          <w:lang w:eastAsia="es-MX"/>
        </w:rPr>
        <w:t xml:space="preserve">Por las consideraciones expuestas, lo procedente es: </w:t>
      </w:r>
    </w:p>
    <w:p w14:paraId="612651B3" w14:textId="77777777" w:rsidR="003C2AE6" w:rsidRPr="008B68CA" w:rsidRDefault="003C2AE6" w:rsidP="003C2AE6">
      <w:pPr>
        <w:pStyle w:val="Sinespaciado"/>
        <w:rPr>
          <w:sz w:val="23"/>
          <w:szCs w:val="23"/>
          <w:lang w:eastAsia="es-MX"/>
        </w:rPr>
      </w:pPr>
    </w:p>
    <w:p w14:paraId="072F7372" w14:textId="364D9A4D" w:rsidR="008B68CA" w:rsidRPr="008B68CA" w:rsidRDefault="003C2AE6" w:rsidP="008B68CA">
      <w:pPr>
        <w:pStyle w:val="Prrafodelista"/>
        <w:numPr>
          <w:ilvl w:val="0"/>
          <w:numId w:val="4"/>
        </w:numPr>
        <w:spacing w:after="200" w:line="360" w:lineRule="auto"/>
        <w:ind w:left="0" w:firstLine="0"/>
        <w:jc w:val="both"/>
        <w:rPr>
          <w:rFonts w:ascii="Arial" w:hAnsi="Arial" w:cs="Arial"/>
          <w:sz w:val="23"/>
          <w:szCs w:val="23"/>
        </w:rPr>
      </w:pPr>
      <w:r w:rsidRPr="008B68CA">
        <w:rPr>
          <w:rFonts w:ascii="Arial" w:hAnsi="Arial" w:cs="Arial"/>
          <w:b/>
          <w:bCs/>
          <w:sz w:val="23"/>
          <w:szCs w:val="23"/>
        </w:rPr>
        <w:t>Revocar</w:t>
      </w:r>
      <w:r w:rsidRPr="008B68CA">
        <w:rPr>
          <w:rFonts w:ascii="Arial" w:hAnsi="Arial" w:cs="Arial"/>
          <w:sz w:val="23"/>
          <w:szCs w:val="23"/>
        </w:rPr>
        <w:t xml:space="preserve"> la</w:t>
      </w:r>
      <w:r w:rsidRPr="008B68CA">
        <w:rPr>
          <w:rFonts w:ascii="Arial" w:hAnsi="Arial" w:cs="Arial"/>
          <w:sz w:val="23"/>
          <w:szCs w:val="23"/>
          <w:lang w:eastAsia="es-MX"/>
        </w:rPr>
        <w:t xml:space="preserve"> resolución de la CNHJ </w:t>
      </w:r>
      <w:r w:rsidRPr="008B68CA">
        <w:rPr>
          <w:rFonts w:ascii="Arial" w:hAnsi="Arial" w:cs="Arial"/>
          <w:sz w:val="23"/>
          <w:szCs w:val="23"/>
        </w:rPr>
        <w:t>(CNHJ-643/2021)</w:t>
      </w:r>
      <w:r w:rsidRPr="008B68CA">
        <w:rPr>
          <w:rFonts w:ascii="Arial" w:hAnsi="Arial" w:cs="Arial"/>
          <w:b/>
          <w:bCs/>
          <w:sz w:val="23"/>
          <w:szCs w:val="23"/>
        </w:rPr>
        <w:t xml:space="preserve"> </w:t>
      </w:r>
      <w:r w:rsidRPr="008B68CA">
        <w:rPr>
          <w:rFonts w:ascii="Arial" w:hAnsi="Arial" w:cs="Arial"/>
          <w:sz w:val="23"/>
          <w:szCs w:val="23"/>
          <w:lang w:eastAsia="es-MX"/>
        </w:rPr>
        <w:t xml:space="preserve">que sobreseyó </w:t>
      </w:r>
      <w:r w:rsidRPr="008B68CA">
        <w:rPr>
          <w:rFonts w:ascii="Arial" w:hAnsi="Arial" w:cs="Arial"/>
          <w:sz w:val="23"/>
          <w:szCs w:val="23"/>
        </w:rPr>
        <w:t>los juicios ciudadanos.</w:t>
      </w:r>
    </w:p>
    <w:p w14:paraId="5A2547B9" w14:textId="77777777" w:rsidR="008B68CA" w:rsidRPr="008B68CA" w:rsidRDefault="008B68CA" w:rsidP="008B68CA">
      <w:pPr>
        <w:pStyle w:val="Prrafodelista"/>
        <w:spacing w:after="200"/>
        <w:ind w:left="0"/>
        <w:jc w:val="both"/>
        <w:rPr>
          <w:rFonts w:ascii="Arial" w:hAnsi="Arial" w:cs="Arial"/>
          <w:sz w:val="23"/>
          <w:szCs w:val="23"/>
        </w:rPr>
      </w:pPr>
    </w:p>
    <w:p w14:paraId="5F9CE1CE" w14:textId="1A0DED96" w:rsidR="003C2AE6" w:rsidRPr="008B68CA" w:rsidRDefault="003C2AE6" w:rsidP="008B68CA">
      <w:pPr>
        <w:pStyle w:val="Prrafodelista"/>
        <w:numPr>
          <w:ilvl w:val="0"/>
          <w:numId w:val="4"/>
        </w:numPr>
        <w:spacing w:after="200" w:line="360" w:lineRule="auto"/>
        <w:ind w:left="0" w:firstLine="0"/>
        <w:jc w:val="both"/>
        <w:rPr>
          <w:rFonts w:ascii="Arial" w:hAnsi="Arial" w:cs="Arial"/>
          <w:sz w:val="23"/>
          <w:szCs w:val="23"/>
        </w:rPr>
      </w:pPr>
      <w:r w:rsidRPr="008B68CA">
        <w:rPr>
          <w:rFonts w:ascii="Arial" w:hAnsi="Arial" w:cs="Arial"/>
          <w:b/>
          <w:bCs/>
          <w:sz w:val="23"/>
          <w:szCs w:val="23"/>
        </w:rPr>
        <w:t xml:space="preserve">Instruir </w:t>
      </w:r>
      <w:r w:rsidRPr="008B68CA">
        <w:rPr>
          <w:rFonts w:ascii="Arial" w:hAnsi="Arial" w:cs="Arial"/>
          <w:sz w:val="23"/>
          <w:szCs w:val="23"/>
        </w:rPr>
        <w:t xml:space="preserve">a la autoridad responsable para que, </w:t>
      </w:r>
      <w:r w:rsidRPr="008B68CA">
        <w:rPr>
          <w:rFonts w:ascii="Arial" w:hAnsi="Arial" w:cs="Arial"/>
          <w:b/>
          <w:bCs/>
          <w:sz w:val="23"/>
          <w:szCs w:val="23"/>
        </w:rPr>
        <w:t xml:space="preserve">en el plazo de </w:t>
      </w:r>
      <w:r w:rsidR="0022610B" w:rsidRPr="008B68CA">
        <w:rPr>
          <w:rFonts w:ascii="Arial" w:hAnsi="Arial" w:cs="Arial"/>
          <w:b/>
          <w:bCs/>
          <w:sz w:val="23"/>
          <w:szCs w:val="23"/>
        </w:rPr>
        <w:t>cuatro</w:t>
      </w:r>
      <w:r w:rsidRPr="008B68CA">
        <w:rPr>
          <w:rFonts w:ascii="Arial" w:hAnsi="Arial" w:cs="Arial"/>
          <w:b/>
          <w:bCs/>
          <w:sz w:val="23"/>
          <w:szCs w:val="23"/>
        </w:rPr>
        <w:t xml:space="preserve"> días</w:t>
      </w:r>
      <w:r w:rsidRPr="008B68CA">
        <w:rPr>
          <w:rFonts w:ascii="Arial" w:hAnsi="Arial" w:cs="Arial"/>
          <w:sz w:val="23"/>
          <w:szCs w:val="23"/>
        </w:rPr>
        <w:t xml:space="preserve">, a partir de que se le notifique la presente sentencia y en el ejercicio de sus atribuciones, </w:t>
      </w:r>
      <w:r w:rsidRPr="008B68CA">
        <w:rPr>
          <w:rFonts w:ascii="Arial" w:hAnsi="Arial" w:cs="Arial"/>
          <w:b/>
          <w:bCs/>
          <w:sz w:val="23"/>
          <w:szCs w:val="23"/>
          <w:lang w:eastAsia="es-MX"/>
        </w:rPr>
        <w:t xml:space="preserve">conozca y resuelva </w:t>
      </w:r>
      <w:r w:rsidRPr="008B68CA">
        <w:rPr>
          <w:rFonts w:ascii="Arial" w:hAnsi="Arial" w:cs="Arial"/>
          <w:sz w:val="23"/>
          <w:szCs w:val="23"/>
          <w:lang w:eastAsia="es-MX"/>
        </w:rPr>
        <w:t>el fondo de la controversia planteada, salvo que se actualice una causal de improcedencia distinta a la que se analizó en la presente sentencia.</w:t>
      </w:r>
      <w:r w:rsidRPr="008B68CA">
        <w:rPr>
          <w:rFonts w:ascii="Arial" w:hAnsi="Arial" w:cs="Arial"/>
          <w:b/>
          <w:bCs/>
          <w:sz w:val="23"/>
          <w:szCs w:val="23"/>
          <w:lang w:eastAsia="es-MX"/>
        </w:rPr>
        <w:t xml:space="preserve"> </w:t>
      </w:r>
    </w:p>
    <w:p w14:paraId="208F8915" w14:textId="5DB42330" w:rsidR="003C2AE6" w:rsidRPr="008B68CA" w:rsidRDefault="003C2AE6" w:rsidP="003C2AE6">
      <w:pPr>
        <w:spacing w:line="360" w:lineRule="auto"/>
        <w:contextualSpacing/>
        <w:jc w:val="both"/>
        <w:rPr>
          <w:rFonts w:ascii="Arial" w:hAnsi="Arial" w:cs="Arial"/>
          <w:sz w:val="23"/>
          <w:szCs w:val="23"/>
        </w:rPr>
      </w:pPr>
      <w:r w:rsidRPr="008B68CA">
        <w:rPr>
          <w:rFonts w:ascii="Arial" w:hAnsi="Arial" w:cs="Arial"/>
          <w:sz w:val="23"/>
          <w:szCs w:val="23"/>
        </w:rPr>
        <w:t xml:space="preserve">Concluido lo anterior, la CNHJ </w:t>
      </w:r>
      <w:r w:rsidR="008B68CA" w:rsidRPr="008B68CA">
        <w:rPr>
          <w:rFonts w:ascii="Arial" w:hAnsi="Arial" w:cs="Arial"/>
          <w:sz w:val="23"/>
          <w:szCs w:val="23"/>
        </w:rPr>
        <w:t>de</w:t>
      </w:r>
      <w:r w:rsidRPr="008B68CA">
        <w:rPr>
          <w:rFonts w:ascii="Arial" w:hAnsi="Arial" w:cs="Arial"/>
          <w:sz w:val="23"/>
          <w:szCs w:val="23"/>
        </w:rPr>
        <w:t xml:space="preserve"> MORENA deberá informar a este Tribunal el cumplimiento generado y, a su vez, remitir las constancias que lo acrediten. Ello deberá ser atendido en un primer momento a través de la cuenta de correo </w:t>
      </w:r>
      <w:hyperlink r:id="rId8" w:history="1">
        <w:r w:rsidRPr="008B68CA">
          <w:rPr>
            <w:rStyle w:val="Hipervnculo"/>
            <w:rFonts w:ascii="Arial" w:eastAsiaTheme="minorEastAsia" w:hAnsi="Arial" w:cs="Arial"/>
            <w:i/>
            <w:iCs/>
            <w:sz w:val="23"/>
            <w:szCs w:val="23"/>
          </w:rPr>
          <w:t>cumplimientos@teeags.mx</w:t>
        </w:r>
      </w:hyperlink>
      <w:r w:rsidRPr="008B68CA">
        <w:rPr>
          <w:rFonts w:ascii="Arial" w:hAnsi="Arial" w:cs="Arial"/>
          <w:i/>
          <w:iCs/>
          <w:sz w:val="23"/>
          <w:szCs w:val="23"/>
        </w:rPr>
        <w:t>;</w:t>
      </w:r>
      <w:r w:rsidRPr="008B68CA">
        <w:rPr>
          <w:rFonts w:ascii="Arial" w:hAnsi="Arial" w:cs="Arial"/>
          <w:sz w:val="23"/>
          <w:szCs w:val="23"/>
        </w:rPr>
        <w:t xml:space="preserve"> posteriormente, por la vía más rápida, acompañar la documentación en original o bien, copia certificada. </w:t>
      </w:r>
    </w:p>
    <w:p w14:paraId="3D8ABE06" w14:textId="77777777" w:rsidR="003C2AE6" w:rsidRPr="008B68CA" w:rsidRDefault="003C2AE6" w:rsidP="003C2AE6">
      <w:pPr>
        <w:pStyle w:val="Sinespaciado"/>
        <w:rPr>
          <w:sz w:val="23"/>
          <w:szCs w:val="23"/>
        </w:rPr>
      </w:pPr>
    </w:p>
    <w:p w14:paraId="0EA8CC64" w14:textId="56C04CAF" w:rsidR="003C2AE6" w:rsidRPr="008B68CA" w:rsidRDefault="003C2AE6" w:rsidP="003C2AE6">
      <w:pPr>
        <w:pStyle w:val="Ttulo2"/>
        <w:spacing w:before="0" w:line="360" w:lineRule="auto"/>
        <w:contextualSpacing/>
        <w:jc w:val="center"/>
        <w:rPr>
          <w:rFonts w:ascii="Arial" w:hAnsi="Arial" w:cs="Arial"/>
          <w:color w:val="auto"/>
          <w:sz w:val="23"/>
          <w:szCs w:val="23"/>
          <w:lang w:val="es-ES_tradnl"/>
        </w:rPr>
      </w:pPr>
      <w:bookmarkStart w:id="12" w:name="_Toc69565188"/>
      <w:r w:rsidRPr="008B68CA">
        <w:rPr>
          <w:rFonts w:ascii="Arial" w:hAnsi="Arial" w:cs="Arial"/>
          <w:color w:val="auto"/>
          <w:sz w:val="23"/>
          <w:szCs w:val="23"/>
          <w:lang w:val="es-ES_tradnl"/>
        </w:rPr>
        <w:t>Resuelve:</w:t>
      </w:r>
      <w:bookmarkEnd w:id="12"/>
    </w:p>
    <w:p w14:paraId="7CB5D47E" w14:textId="77777777" w:rsidR="003C2AE6" w:rsidRPr="008B68CA" w:rsidRDefault="003C2AE6" w:rsidP="003C2AE6">
      <w:pPr>
        <w:rPr>
          <w:sz w:val="23"/>
          <w:szCs w:val="23"/>
          <w:lang w:val="es-ES_tradnl"/>
        </w:rPr>
      </w:pPr>
    </w:p>
    <w:p w14:paraId="66A5E081" w14:textId="77777777" w:rsidR="003C2AE6" w:rsidRPr="008B68CA" w:rsidRDefault="003C2AE6" w:rsidP="003C2AE6">
      <w:pPr>
        <w:spacing w:line="360" w:lineRule="auto"/>
        <w:jc w:val="both"/>
        <w:rPr>
          <w:rFonts w:ascii="Arial" w:hAnsi="Arial" w:cs="Arial"/>
          <w:color w:val="000000"/>
          <w:sz w:val="23"/>
          <w:szCs w:val="23"/>
          <w:lang w:eastAsia="es-MX"/>
        </w:rPr>
      </w:pPr>
      <w:r w:rsidRPr="008B68CA">
        <w:rPr>
          <w:rFonts w:ascii="Arial" w:hAnsi="Arial" w:cs="Arial"/>
          <w:b/>
          <w:bCs/>
          <w:sz w:val="23"/>
          <w:szCs w:val="23"/>
        </w:rPr>
        <w:t xml:space="preserve">PRIMERO. </w:t>
      </w:r>
      <w:r w:rsidRPr="008B68CA">
        <w:rPr>
          <w:rFonts w:ascii="Arial" w:hAnsi="Arial" w:cs="Arial"/>
          <w:sz w:val="23"/>
          <w:szCs w:val="23"/>
        </w:rPr>
        <w:t>Se</w:t>
      </w:r>
      <w:r w:rsidRPr="008B68CA">
        <w:rPr>
          <w:rFonts w:ascii="Arial" w:hAnsi="Arial" w:cs="Arial"/>
          <w:b/>
          <w:bCs/>
          <w:sz w:val="23"/>
          <w:szCs w:val="23"/>
        </w:rPr>
        <w:t xml:space="preserve"> </w:t>
      </w:r>
      <w:r w:rsidRPr="008B68CA">
        <w:rPr>
          <w:rFonts w:ascii="Arial" w:hAnsi="Arial" w:cs="Arial"/>
          <w:b/>
          <w:bCs/>
          <w:color w:val="000000"/>
          <w:sz w:val="23"/>
          <w:szCs w:val="23"/>
          <w:lang w:eastAsia="es-MX"/>
        </w:rPr>
        <w:t>revoca</w:t>
      </w:r>
      <w:r w:rsidRPr="008B68CA">
        <w:rPr>
          <w:rFonts w:ascii="Arial" w:hAnsi="Arial" w:cs="Arial"/>
          <w:color w:val="000000"/>
          <w:sz w:val="23"/>
          <w:szCs w:val="23"/>
          <w:lang w:eastAsia="es-MX"/>
        </w:rPr>
        <w:t xml:space="preserve"> la resolución reclamada.</w:t>
      </w:r>
    </w:p>
    <w:p w14:paraId="04A2A316" w14:textId="77777777" w:rsidR="003C2AE6" w:rsidRPr="008B68CA" w:rsidRDefault="003C2AE6" w:rsidP="003C2AE6">
      <w:pPr>
        <w:spacing w:line="360" w:lineRule="auto"/>
        <w:jc w:val="both"/>
        <w:rPr>
          <w:rFonts w:ascii="Arial" w:hAnsi="Arial" w:cs="Arial"/>
          <w:color w:val="000000"/>
          <w:sz w:val="23"/>
          <w:szCs w:val="23"/>
          <w:lang w:eastAsia="es-MX"/>
        </w:rPr>
      </w:pPr>
    </w:p>
    <w:p w14:paraId="6E573DE2" w14:textId="77777777" w:rsidR="003C2AE6" w:rsidRPr="008B68CA" w:rsidRDefault="003C2AE6" w:rsidP="003C2AE6">
      <w:pPr>
        <w:spacing w:line="360" w:lineRule="auto"/>
        <w:jc w:val="both"/>
        <w:rPr>
          <w:rFonts w:ascii="Arial" w:hAnsi="Arial" w:cs="Arial"/>
          <w:color w:val="000000"/>
          <w:sz w:val="23"/>
          <w:szCs w:val="23"/>
          <w:lang w:eastAsia="es-MX"/>
        </w:rPr>
      </w:pPr>
      <w:r w:rsidRPr="008B68CA">
        <w:rPr>
          <w:rFonts w:ascii="Arial" w:hAnsi="Arial" w:cs="Arial"/>
          <w:b/>
          <w:bCs/>
          <w:color w:val="000000"/>
          <w:sz w:val="23"/>
          <w:szCs w:val="23"/>
          <w:lang w:eastAsia="es-MX"/>
        </w:rPr>
        <w:t xml:space="preserve">SEGUNDO. </w:t>
      </w:r>
      <w:r w:rsidRPr="008B68CA">
        <w:rPr>
          <w:rFonts w:ascii="Arial" w:hAnsi="Arial" w:cs="Arial"/>
          <w:color w:val="000000"/>
          <w:sz w:val="23"/>
          <w:szCs w:val="23"/>
          <w:lang w:eastAsia="es-MX"/>
        </w:rPr>
        <w:t xml:space="preserve">Se </w:t>
      </w:r>
      <w:r w:rsidRPr="008B68CA">
        <w:rPr>
          <w:rFonts w:ascii="Arial" w:hAnsi="Arial" w:cs="Arial"/>
          <w:b/>
          <w:bCs/>
          <w:color w:val="000000"/>
          <w:sz w:val="23"/>
          <w:szCs w:val="23"/>
          <w:lang w:eastAsia="es-MX"/>
        </w:rPr>
        <w:t xml:space="preserve">instruye </w:t>
      </w:r>
      <w:r w:rsidRPr="008B68CA">
        <w:rPr>
          <w:rFonts w:ascii="Arial" w:hAnsi="Arial" w:cs="Arial"/>
          <w:color w:val="000000"/>
          <w:sz w:val="23"/>
          <w:szCs w:val="23"/>
          <w:lang w:eastAsia="es-MX"/>
        </w:rPr>
        <w:t>a la Comisión Nacional de Honestidad y Justicia de MORENA, para que proceda en los términos precisados en el apartado de efectos de este fallo.</w:t>
      </w:r>
    </w:p>
    <w:p w14:paraId="76F2D70F" w14:textId="77777777" w:rsidR="00834A79" w:rsidRPr="008B68CA" w:rsidRDefault="00834A79" w:rsidP="00834A79">
      <w:pPr>
        <w:pStyle w:val="Sinespaciado"/>
        <w:rPr>
          <w:sz w:val="23"/>
          <w:szCs w:val="23"/>
          <w:lang w:eastAsia="es-MX"/>
        </w:rPr>
      </w:pPr>
    </w:p>
    <w:p w14:paraId="5D315CAC" w14:textId="77777777" w:rsidR="00834A79" w:rsidRPr="008B68CA" w:rsidRDefault="00834A79" w:rsidP="00834A79">
      <w:pPr>
        <w:tabs>
          <w:tab w:val="left" w:pos="0"/>
          <w:tab w:val="left" w:pos="426"/>
        </w:tabs>
        <w:spacing w:line="360" w:lineRule="auto"/>
        <w:jc w:val="both"/>
        <w:rPr>
          <w:rFonts w:ascii="Arial" w:eastAsia="Arial" w:hAnsi="Arial" w:cs="Arial"/>
          <w:color w:val="000000"/>
          <w:sz w:val="23"/>
          <w:szCs w:val="23"/>
        </w:rPr>
      </w:pPr>
      <w:r w:rsidRPr="008B68CA">
        <w:rPr>
          <w:rFonts w:ascii="Arial" w:eastAsia="Arial" w:hAnsi="Arial" w:cs="Arial"/>
          <w:b/>
          <w:bCs/>
          <w:color w:val="000000"/>
          <w:sz w:val="23"/>
          <w:szCs w:val="23"/>
          <w:u w:color="000000"/>
          <w:bdr w:val="nil"/>
          <w:lang w:val="es-ES_tradnl" w:eastAsia="es-MX"/>
        </w:rPr>
        <w:t>Notifíquese</w:t>
      </w:r>
      <w:r w:rsidRPr="008B68CA">
        <w:rPr>
          <w:rFonts w:ascii="Arial" w:eastAsia="Arial" w:hAnsi="Arial" w:cs="Arial"/>
          <w:color w:val="000000"/>
          <w:sz w:val="23"/>
          <w:szCs w:val="23"/>
          <w:u w:color="000000"/>
          <w:bdr w:val="nil"/>
          <w:lang w:val="es-ES_tradnl" w:eastAsia="es-MX"/>
        </w:rPr>
        <w:t xml:space="preserve"> conforme a Derecho. </w:t>
      </w:r>
    </w:p>
    <w:p w14:paraId="49BD26FF" w14:textId="77777777" w:rsidR="00834A79" w:rsidRPr="008B68CA" w:rsidRDefault="00834A79" w:rsidP="0066122E">
      <w:pPr>
        <w:pStyle w:val="Sinespaciado"/>
        <w:rPr>
          <w:rFonts w:eastAsia="Arial"/>
          <w:sz w:val="23"/>
          <w:szCs w:val="23"/>
          <w:u w:color="000000"/>
          <w:bdr w:val="nil"/>
          <w:lang w:val="es-ES_tradnl" w:eastAsia="es-MX"/>
        </w:rPr>
      </w:pPr>
    </w:p>
    <w:p w14:paraId="788DEFC8" w14:textId="77777777" w:rsidR="00834A79" w:rsidRPr="008B68CA" w:rsidRDefault="00834A79" w:rsidP="00834A79">
      <w:pPr>
        <w:spacing w:line="360" w:lineRule="auto"/>
        <w:jc w:val="both"/>
        <w:rPr>
          <w:rFonts w:ascii="Arial" w:hAnsi="Arial" w:cs="Arial"/>
          <w:bCs/>
          <w:sz w:val="23"/>
          <w:szCs w:val="23"/>
        </w:rPr>
      </w:pPr>
      <w:r w:rsidRPr="008B68CA">
        <w:rPr>
          <w:rFonts w:ascii="Arial" w:hAnsi="Arial" w:cs="Arial"/>
          <w:sz w:val="23"/>
          <w:szCs w:val="23"/>
          <w:lang w:eastAsia="es-MX"/>
        </w:rPr>
        <w:t>Así lo resolvieron, por</w:t>
      </w:r>
      <w:r w:rsidRPr="008B68CA">
        <w:rPr>
          <w:rFonts w:ascii="Arial" w:hAnsi="Arial" w:cs="Arial"/>
          <w:b/>
          <w:bCs/>
          <w:sz w:val="23"/>
          <w:szCs w:val="23"/>
        </w:rPr>
        <w:t xml:space="preserve"> </w:t>
      </w:r>
      <w:r w:rsidRPr="008B68CA">
        <w:rPr>
          <w:rFonts w:ascii="Arial" w:hAnsi="Arial" w:cs="Arial"/>
          <w:sz w:val="23"/>
          <w:szCs w:val="23"/>
        </w:rPr>
        <w:t xml:space="preserve">unanimidad de votos, </w:t>
      </w:r>
      <w:r w:rsidRPr="008B68CA">
        <w:rPr>
          <w:rFonts w:ascii="Arial" w:hAnsi="Arial" w:cs="Arial"/>
          <w:bCs/>
          <w:sz w:val="23"/>
          <w:szCs w:val="23"/>
        </w:rPr>
        <w:t>las Magistradas y el Magistrados del Tribunal Electoral del Estado de Aguascalientes</w:t>
      </w:r>
      <w:r w:rsidRPr="008B68CA">
        <w:rPr>
          <w:rFonts w:ascii="Arial" w:hAnsi="Arial" w:cs="Arial"/>
          <w:sz w:val="23"/>
          <w:szCs w:val="23"/>
        </w:rPr>
        <w:t xml:space="preserve">, </w:t>
      </w:r>
      <w:r w:rsidRPr="008B68CA">
        <w:rPr>
          <w:rFonts w:ascii="Arial" w:hAnsi="Arial" w:cs="Arial"/>
          <w:bCs/>
          <w:sz w:val="23"/>
          <w:szCs w:val="23"/>
        </w:rPr>
        <w:t>ante el Secretario General de Acuerdos que autoriza y da fe.</w:t>
      </w:r>
    </w:p>
    <w:tbl>
      <w:tblPr>
        <w:tblW w:w="8175" w:type="dxa"/>
        <w:jc w:val="center"/>
        <w:tblLayout w:type="fixed"/>
        <w:tblLook w:val="04A0" w:firstRow="1" w:lastRow="0" w:firstColumn="1" w:lastColumn="0" w:noHBand="0" w:noVBand="1"/>
      </w:tblPr>
      <w:tblGrid>
        <w:gridCol w:w="4063"/>
        <w:gridCol w:w="4112"/>
      </w:tblGrid>
      <w:tr w:rsidR="00667675" w:rsidRPr="008B68CA" w14:paraId="0211FD11" w14:textId="77777777" w:rsidTr="00667675">
        <w:trPr>
          <w:trHeight w:val="1093"/>
          <w:jc w:val="center"/>
        </w:trPr>
        <w:tc>
          <w:tcPr>
            <w:tcW w:w="8175" w:type="dxa"/>
            <w:gridSpan w:val="2"/>
          </w:tcPr>
          <w:bookmarkEnd w:id="6"/>
          <w:bookmarkEnd w:id="8"/>
          <w:p w14:paraId="1626B7BE" w14:textId="003AEE35" w:rsidR="00667675" w:rsidRDefault="00667675" w:rsidP="0066122E">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8B68CA">
              <w:rPr>
                <w:rFonts w:ascii="Arial" w:hAnsi="Arial" w:cs="Arial"/>
                <w:b/>
                <w:bCs/>
                <w:sz w:val="23"/>
                <w:szCs w:val="23"/>
                <w:lang w:val="es-ES" w:eastAsia="en-US"/>
              </w:rPr>
              <w:t>MAGISTRADA PRESIDENTA</w:t>
            </w:r>
          </w:p>
          <w:p w14:paraId="6FD109F1" w14:textId="77777777" w:rsidR="008B68CA" w:rsidRPr="008B68CA" w:rsidRDefault="008B68CA" w:rsidP="0066122E">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p>
          <w:p w14:paraId="30B61A93" w14:textId="45118E00" w:rsidR="00B907C5" w:rsidRPr="008B68CA" w:rsidRDefault="00667675" w:rsidP="0066122E">
            <w:pPr>
              <w:pStyle w:val="NormalWeb"/>
              <w:spacing w:before="0" w:beforeAutospacing="0" w:after="0" w:afterAutospacing="0" w:line="360" w:lineRule="auto"/>
              <w:ind w:right="49"/>
              <w:contextualSpacing/>
              <w:mirrorIndents/>
              <w:jc w:val="center"/>
              <w:rPr>
                <w:rFonts w:ascii="Arial" w:hAnsi="Arial" w:cs="Arial"/>
                <w:b/>
                <w:bCs/>
                <w:sz w:val="23"/>
                <w:szCs w:val="23"/>
                <w:lang w:val="es-ES" w:eastAsia="en-US"/>
              </w:rPr>
            </w:pPr>
            <w:r w:rsidRPr="008B68CA">
              <w:rPr>
                <w:rFonts w:ascii="Arial" w:hAnsi="Arial" w:cs="Arial"/>
                <w:b/>
                <w:bCs/>
                <w:sz w:val="23"/>
                <w:szCs w:val="23"/>
                <w:lang w:val="es-ES" w:eastAsia="en-US"/>
              </w:rPr>
              <w:t xml:space="preserve">CLAUDIA ELOISA DÍAZ DE LEÓN GONZÁLEZ </w:t>
            </w:r>
          </w:p>
          <w:p w14:paraId="30BF56B8" w14:textId="77777777" w:rsidR="00500D98" w:rsidRDefault="00500D98" w:rsidP="0066122E">
            <w:pPr>
              <w:pStyle w:val="Sinespaciado"/>
              <w:rPr>
                <w:sz w:val="23"/>
                <w:szCs w:val="23"/>
                <w:lang w:val="es-ES"/>
              </w:rPr>
            </w:pPr>
          </w:p>
          <w:p w14:paraId="2F76F7ED" w14:textId="4DA79300" w:rsidR="008B68CA" w:rsidRPr="008B68CA" w:rsidRDefault="008B68CA" w:rsidP="0066122E">
            <w:pPr>
              <w:pStyle w:val="Sinespaciado"/>
              <w:rPr>
                <w:sz w:val="23"/>
                <w:szCs w:val="23"/>
                <w:lang w:val="es-ES"/>
              </w:rPr>
            </w:pPr>
          </w:p>
        </w:tc>
      </w:tr>
      <w:tr w:rsidR="00667675" w:rsidRPr="008B68CA" w14:paraId="67E0A0B5" w14:textId="77777777" w:rsidTr="00B907C5">
        <w:trPr>
          <w:trHeight w:val="1437"/>
          <w:jc w:val="center"/>
        </w:trPr>
        <w:tc>
          <w:tcPr>
            <w:tcW w:w="4063" w:type="dxa"/>
          </w:tcPr>
          <w:p w14:paraId="2E7E8672" w14:textId="45A34C02" w:rsidR="001F4FE4" w:rsidRPr="008B68CA" w:rsidRDefault="00667675" w:rsidP="0066122E">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MAGISTRADA</w:t>
            </w:r>
          </w:p>
          <w:p w14:paraId="24A7C6C3" w14:textId="77777777" w:rsidR="0066122E" w:rsidRPr="008B68CA" w:rsidRDefault="0066122E" w:rsidP="0066122E">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p>
          <w:p w14:paraId="06EEC3DB" w14:textId="77777777" w:rsidR="00667675" w:rsidRPr="008B68CA" w:rsidRDefault="00667675" w:rsidP="005C7ACD">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 xml:space="preserve">LAURA HORTENSIA </w:t>
            </w:r>
          </w:p>
          <w:p w14:paraId="10DC61A8" w14:textId="2A78AEFE" w:rsidR="00667675" w:rsidRPr="008B68CA" w:rsidRDefault="00667675" w:rsidP="005C7ACD">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LLAMAS HE</w:t>
            </w:r>
            <w:r w:rsidR="0066122E" w:rsidRPr="008B68CA">
              <w:rPr>
                <w:rFonts w:ascii="Arial" w:hAnsi="Arial" w:cs="Arial"/>
                <w:b/>
                <w:bCs/>
                <w:sz w:val="23"/>
                <w:szCs w:val="23"/>
                <w:lang w:eastAsia="en-US"/>
              </w:rPr>
              <w:t>R</w:t>
            </w:r>
            <w:r w:rsidRPr="008B68CA">
              <w:rPr>
                <w:rFonts w:ascii="Arial" w:hAnsi="Arial" w:cs="Arial"/>
                <w:b/>
                <w:bCs/>
                <w:sz w:val="23"/>
                <w:szCs w:val="23"/>
                <w:lang w:eastAsia="en-US"/>
              </w:rPr>
              <w:t>NÁNDE</w:t>
            </w:r>
            <w:r w:rsidR="00A76DFE" w:rsidRPr="008B68CA">
              <w:rPr>
                <w:rFonts w:ascii="Arial" w:hAnsi="Arial" w:cs="Arial"/>
                <w:b/>
                <w:bCs/>
                <w:sz w:val="23"/>
                <w:szCs w:val="23"/>
                <w:lang w:eastAsia="en-US"/>
              </w:rPr>
              <w:t>Z</w:t>
            </w:r>
          </w:p>
        </w:tc>
        <w:tc>
          <w:tcPr>
            <w:tcW w:w="4112" w:type="dxa"/>
          </w:tcPr>
          <w:p w14:paraId="69237ABD" w14:textId="626D4785" w:rsidR="00667675" w:rsidRPr="008B68CA" w:rsidRDefault="00667675" w:rsidP="0066122E">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MAGISTRADO</w:t>
            </w:r>
          </w:p>
          <w:p w14:paraId="155DAC2F" w14:textId="77777777" w:rsidR="0066122E" w:rsidRPr="008B68CA" w:rsidRDefault="0066122E" w:rsidP="0066122E">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p>
          <w:p w14:paraId="1CA6FF94" w14:textId="77777777" w:rsidR="008B68CA" w:rsidRDefault="00667675" w:rsidP="005C7ACD">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 xml:space="preserve">HÉCTOR SALVADOR </w:t>
            </w:r>
          </w:p>
          <w:p w14:paraId="5A075F52" w14:textId="41776693" w:rsidR="00BF7BFF" w:rsidRPr="008B68CA" w:rsidRDefault="00667675" w:rsidP="005C7ACD">
            <w:pPr>
              <w:pStyle w:val="NormalWeb"/>
              <w:spacing w:before="0" w:beforeAutospacing="0" w:after="0" w:afterAutospacing="0" w:line="360" w:lineRule="auto"/>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HERNÁNDEZ GALLEGOS</w:t>
            </w:r>
          </w:p>
        </w:tc>
      </w:tr>
      <w:tr w:rsidR="00667675" w:rsidRPr="008B68CA" w14:paraId="02C4A8FE" w14:textId="77777777" w:rsidTr="00667675">
        <w:trPr>
          <w:trHeight w:val="853"/>
          <w:jc w:val="center"/>
        </w:trPr>
        <w:tc>
          <w:tcPr>
            <w:tcW w:w="8175" w:type="dxa"/>
            <w:gridSpan w:val="2"/>
          </w:tcPr>
          <w:p w14:paraId="3899AE1D" w14:textId="376EA404" w:rsidR="00500D98" w:rsidRDefault="00500D98" w:rsidP="0066122E">
            <w:pPr>
              <w:pStyle w:val="NormalWeb"/>
              <w:spacing w:before="0" w:beforeAutospacing="0" w:after="0" w:afterAutospacing="0"/>
              <w:ind w:right="49"/>
              <w:contextualSpacing/>
              <w:mirrorIndents/>
              <w:rPr>
                <w:rFonts w:ascii="Arial" w:hAnsi="Arial" w:cs="Arial"/>
                <w:b/>
                <w:bCs/>
                <w:sz w:val="23"/>
                <w:szCs w:val="23"/>
                <w:lang w:eastAsia="en-US"/>
              </w:rPr>
            </w:pPr>
          </w:p>
          <w:p w14:paraId="2A96F8C2" w14:textId="77777777" w:rsidR="008B68CA" w:rsidRPr="008B68CA" w:rsidRDefault="008B68CA" w:rsidP="0066122E">
            <w:pPr>
              <w:pStyle w:val="NormalWeb"/>
              <w:spacing w:before="0" w:beforeAutospacing="0" w:after="0" w:afterAutospacing="0"/>
              <w:ind w:right="49"/>
              <w:contextualSpacing/>
              <w:mirrorIndents/>
              <w:rPr>
                <w:rFonts w:ascii="Arial" w:hAnsi="Arial" w:cs="Arial"/>
                <w:b/>
                <w:bCs/>
                <w:sz w:val="23"/>
                <w:szCs w:val="23"/>
                <w:lang w:eastAsia="en-US"/>
              </w:rPr>
            </w:pPr>
          </w:p>
          <w:p w14:paraId="777993E4" w14:textId="77777777" w:rsidR="0066122E" w:rsidRPr="008B68CA" w:rsidRDefault="00667675" w:rsidP="0066122E">
            <w:pPr>
              <w:pStyle w:val="NormalWeb"/>
              <w:spacing w:before="0" w:beforeAutospacing="0" w:after="0" w:afterAutospacing="0"/>
              <w:ind w:right="49"/>
              <w:contextualSpacing/>
              <w:mirrorIndents/>
              <w:jc w:val="center"/>
              <w:rPr>
                <w:rFonts w:ascii="Arial" w:hAnsi="Arial" w:cs="Arial"/>
                <w:b/>
                <w:bCs/>
                <w:sz w:val="23"/>
                <w:szCs w:val="23"/>
                <w:lang w:eastAsia="en-US"/>
              </w:rPr>
            </w:pPr>
            <w:r w:rsidRPr="008B68CA">
              <w:rPr>
                <w:rFonts w:ascii="Arial" w:hAnsi="Arial" w:cs="Arial"/>
                <w:b/>
                <w:bCs/>
                <w:sz w:val="23"/>
                <w:szCs w:val="23"/>
                <w:lang w:eastAsia="en-US"/>
              </w:rPr>
              <w:t xml:space="preserve">SECRETARIO GENERAL DE ACUERDOS </w:t>
            </w:r>
          </w:p>
          <w:p w14:paraId="377A1B12" w14:textId="7CD1F301" w:rsidR="0066122E" w:rsidRDefault="0066122E" w:rsidP="0066122E">
            <w:pPr>
              <w:pStyle w:val="NormalWeb"/>
              <w:spacing w:before="0" w:beforeAutospacing="0" w:after="0" w:afterAutospacing="0"/>
              <w:ind w:right="49"/>
              <w:contextualSpacing/>
              <w:mirrorIndents/>
              <w:jc w:val="center"/>
              <w:rPr>
                <w:rFonts w:ascii="Arial" w:hAnsi="Arial" w:cs="Arial"/>
                <w:b/>
                <w:bCs/>
                <w:sz w:val="23"/>
                <w:szCs w:val="23"/>
                <w:lang w:eastAsia="en-US"/>
              </w:rPr>
            </w:pPr>
          </w:p>
          <w:p w14:paraId="1D6466F9" w14:textId="77777777" w:rsidR="008B68CA" w:rsidRPr="008B68CA" w:rsidRDefault="008B68CA" w:rsidP="0066122E">
            <w:pPr>
              <w:pStyle w:val="NormalWeb"/>
              <w:spacing w:before="0" w:beforeAutospacing="0" w:after="0" w:afterAutospacing="0"/>
              <w:ind w:right="49"/>
              <w:contextualSpacing/>
              <w:mirrorIndents/>
              <w:jc w:val="center"/>
              <w:rPr>
                <w:rFonts w:ascii="Arial" w:hAnsi="Arial" w:cs="Arial"/>
                <w:b/>
                <w:bCs/>
                <w:sz w:val="23"/>
                <w:szCs w:val="23"/>
                <w:lang w:eastAsia="en-US"/>
              </w:rPr>
            </w:pPr>
          </w:p>
          <w:p w14:paraId="3DE484BA" w14:textId="0E2B8AD7" w:rsidR="00667675" w:rsidRPr="008B68CA" w:rsidRDefault="00667675" w:rsidP="0066122E">
            <w:pPr>
              <w:pStyle w:val="NormalWeb"/>
              <w:spacing w:before="0" w:beforeAutospacing="0" w:after="0" w:afterAutospacing="0"/>
              <w:ind w:right="49"/>
              <w:contextualSpacing/>
              <w:mirrorIndents/>
              <w:jc w:val="center"/>
              <w:rPr>
                <w:rFonts w:ascii="Arial" w:hAnsi="Arial" w:cs="Arial"/>
                <w:b/>
                <w:bCs/>
                <w:sz w:val="23"/>
                <w:szCs w:val="23"/>
                <w:lang w:val="es-ES" w:eastAsia="en-US"/>
              </w:rPr>
            </w:pPr>
            <w:r w:rsidRPr="008B68CA">
              <w:rPr>
                <w:rFonts w:ascii="Arial" w:hAnsi="Arial" w:cs="Arial"/>
                <w:b/>
                <w:bCs/>
                <w:sz w:val="23"/>
                <w:szCs w:val="23"/>
                <w:lang w:val="es-ES" w:eastAsia="en-US"/>
              </w:rPr>
              <w:t>JESÚS OCIEL BAENA SAUCEDO</w:t>
            </w:r>
          </w:p>
        </w:tc>
      </w:tr>
    </w:tbl>
    <w:p w14:paraId="21DDC9DC" w14:textId="0478902F" w:rsidR="006839F5" w:rsidRPr="008B68CA" w:rsidRDefault="006839F5" w:rsidP="00783FEE">
      <w:pPr>
        <w:spacing w:line="360" w:lineRule="auto"/>
        <w:rPr>
          <w:rFonts w:ascii="Arial" w:hAnsi="Arial" w:cs="Arial"/>
          <w:sz w:val="23"/>
          <w:szCs w:val="23"/>
        </w:rPr>
      </w:pPr>
    </w:p>
    <w:sectPr w:rsidR="006839F5" w:rsidRPr="008B68CA"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6B86" w14:textId="77777777" w:rsidR="00940C10" w:rsidRDefault="00940C10" w:rsidP="0018649D">
      <w:r>
        <w:separator/>
      </w:r>
    </w:p>
  </w:endnote>
  <w:endnote w:type="continuationSeparator" w:id="0">
    <w:p w14:paraId="5C9C8492" w14:textId="77777777" w:rsidR="00940C10" w:rsidRDefault="00940C10"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C0E" w14:textId="77777777" w:rsidR="00AC574C" w:rsidRDefault="00AC5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6198" w14:textId="77777777" w:rsidR="00AC574C" w:rsidRDefault="00AC57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281F" w14:textId="77777777" w:rsidR="00AC574C" w:rsidRDefault="00AC5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5A58" w14:textId="77777777" w:rsidR="00940C10" w:rsidRDefault="00940C10" w:rsidP="0018649D">
      <w:r>
        <w:separator/>
      </w:r>
    </w:p>
  </w:footnote>
  <w:footnote w:type="continuationSeparator" w:id="0">
    <w:p w14:paraId="6909B266" w14:textId="77777777" w:rsidR="00940C10" w:rsidRDefault="00940C10" w:rsidP="0018649D">
      <w:r>
        <w:continuationSeparator/>
      </w:r>
    </w:p>
  </w:footnote>
  <w:footnote w:id="1">
    <w:p w14:paraId="2F4170FE" w14:textId="77777777" w:rsidR="00DA5414" w:rsidRPr="00DA2A32" w:rsidRDefault="00DA5414" w:rsidP="0030607A">
      <w:pPr>
        <w:pStyle w:val="Textonotapie"/>
        <w:rPr>
          <w:lang w:val="es-ES"/>
        </w:rPr>
      </w:pPr>
      <w:r>
        <w:rPr>
          <w:rStyle w:val="Refdenotaalpie"/>
        </w:rPr>
        <w:footnoteRef/>
      </w:r>
      <w:r>
        <w:t xml:space="preserve"> </w:t>
      </w:r>
      <w:r>
        <w:rPr>
          <w:lang w:val="es-ES"/>
        </w:rPr>
        <w:t>Encargado de despacho de la secretaría de estudio de la ponencia II.</w:t>
      </w:r>
    </w:p>
  </w:footnote>
  <w:footnote w:id="2">
    <w:p w14:paraId="38BE50C7" w14:textId="77777777" w:rsidR="00DA5414" w:rsidRPr="00C0056D" w:rsidRDefault="00DA5414" w:rsidP="00054D63">
      <w:pPr>
        <w:pStyle w:val="Textonotapie"/>
        <w:rPr>
          <w:rFonts w:ascii="Arial" w:hAnsi="Arial" w:cs="Arial"/>
        </w:rPr>
      </w:pPr>
      <w:r w:rsidRPr="006150D4">
        <w:rPr>
          <w:rStyle w:val="Refdenotaalpie"/>
          <w:rFonts w:ascii="Arial" w:hAnsi="Arial" w:cs="Arial"/>
        </w:rPr>
        <w:footnoteRef/>
      </w:r>
      <w:r w:rsidRPr="006150D4">
        <w:rPr>
          <w:rFonts w:ascii="Arial" w:hAnsi="Arial" w:cs="Arial"/>
        </w:rPr>
        <w:t xml:space="preserve"> Todas las fechas corresponden al 2021, salvo precisión en contrario.</w:t>
      </w:r>
    </w:p>
  </w:footnote>
  <w:footnote w:id="3">
    <w:p w14:paraId="74BA106B" w14:textId="2114DFBF" w:rsidR="0009616B" w:rsidRDefault="0009616B" w:rsidP="0009616B">
      <w:pPr>
        <w:pStyle w:val="Textonotapie"/>
        <w:jc w:val="both"/>
        <w:rPr>
          <w:rFonts w:ascii="Arial" w:hAnsi="Arial" w:cs="Arial"/>
        </w:rPr>
      </w:pPr>
      <w:r w:rsidRPr="0009616B">
        <w:rPr>
          <w:rStyle w:val="Refdenotaalpie"/>
          <w:rFonts w:ascii="Arial" w:hAnsi="Arial" w:cs="Arial"/>
        </w:rPr>
        <w:footnoteRef/>
      </w:r>
      <w:r w:rsidRPr="0009616B">
        <w:rPr>
          <w:rFonts w:ascii="Arial" w:hAnsi="Arial" w:cs="Arial"/>
        </w:rPr>
        <w:t xml:space="preserve"> ARTÍCULO 305.- El sobreseimiento de los recursos procede cuando: </w:t>
      </w:r>
    </w:p>
    <w:p w14:paraId="38D85411" w14:textId="10363562" w:rsidR="0009616B" w:rsidRDefault="0009616B" w:rsidP="0009616B">
      <w:pPr>
        <w:pStyle w:val="Textonotapie"/>
        <w:jc w:val="both"/>
        <w:rPr>
          <w:rFonts w:ascii="Arial" w:hAnsi="Arial" w:cs="Arial"/>
        </w:rPr>
      </w:pPr>
      <w:r>
        <w:rPr>
          <w:rFonts w:ascii="Arial" w:hAnsi="Arial" w:cs="Arial"/>
        </w:rPr>
        <w:t>(…)</w:t>
      </w:r>
    </w:p>
    <w:p w14:paraId="539132D4" w14:textId="4CA533AD" w:rsidR="0009616B" w:rsidRPr="0009616B" w:rsidRDefault="0009616B" w:rsidP="0009616B">
      <w:pPr>
        <w:pStyle w:val="Textonotapie"/>
        <w:jc w:val="both"/>
        <w:rPr>
          <w:rFonts w:ascii="Arial" w:hAnsi="Arial" w:cs="Arial"/>
        </w:rPr>
      </w:pPr>
      <w:r w:rsidRPr="0009616B">
        <w:rPr>
          <w:rFonts w:ascii="Arial" w:hAnsi="Arial" w:cs="Arial"/>
        </w:rPr>
        <w:t>II. La autoridad responsable del acto o resolución impugnado lo modifique o revoque, de tal manera que quede sin materia antes de que se dicte resolución o sentencia</w:t>
      </w:r>
      <w:r>
        <w:rPr>
          <w:rFonts w:ascii="Arial" w:hAnsi="Arial" w:cs="Arial"/>
        </w:rPr>
        <w:t xml:space="preserve"> (…)</w:t>
      </w:r>
    </w:p>
  </w:footnote>
  <w:footnote w:id="4">
    <w:p w14:paraId="39F2E7EA" w14:textId="6934E510" w:rsidR="004B58D1" w:rsidRPr="004E76BA" w:rsidRDefault="004B58D1">
      <w:pPr>
        <w:pStyle w:val="Textonotapie"/>
        <w:rPr>
          <w:rFonts w:ascii="Arial" w:hAnsi="Arial" w:cs="Arial"/>
          <w:sz w:val="24"/>
          <w:szCs w:val="24"/>
        </w:rPr>
      </w:pPr>
      <w:r w:rsidRPr="004E76BA">
        <w:rPr>
          <w:rStyle w:val="Refdenotaalpie"/>
          <w:rFonts w:ascii="Arial" w:hAnsi="Arial" w:cs="Arial"/>
          <w:color w:val="000000" w:themeColor="text1"/>
        </w:rPr>
        <w:footnoteRef/>
      </w:r>
      <w:r w:rsidRPr="004E76BA">
        <w:rPr>
          <w:rFonts w:ascii="Arial" w:hAnsi="Arial" w:cs="Arial"/>
          <w:color w:val="000000" w:themeColor="text1"/>
        </w:rPr>
        <w:t xml:space="preserve"> </w:t>
      </w:r>
      <w:r w:rsidR="004E76BA">
        <w:rPr>
          <w:rFonts w:ascii="Arial" w:hAnsi="Arial" w:cs="Arial"/>
          <w:color w:val="000000" w:themeColor="text1"/>
        </w:rPr>
        <w:t>J</w:t>
      </w:r>
      <w:r w:rsidRPr="004E76BA">
        <w:rPr>
          <w:rFonts w:ascii="Arial" w:hAnsi="Arial" w:cs="Arial"/>
          <w:color w:val="000000" w:themeColor="text1"/>
          <w:shd w:val="clear" w:color="auto" w:fill="FFFFFF"/>
        </w:rPr>
        <w:t>urisprudencia 34/2002</w:t>
      </w:r>
      <w:r w:rsidR="004E76BA" w:rsidRPr="004E76BA">
        <w:rPr>
          <w:rFonts w:ascii="Arial" w:hAnsi="Arial" w:cs="Arial"/>
          <w:color w:val="000000" w:themeColor="text1"/>
          <w:shd w:val="clear" w:color="auto" w:fill="FFFFFF"/>
        </w:rPr>
        <w:t xml:space="preserve">. De rubro: </w:t>
      </w:r>
      <w:r w:rsidR="004E76BA" w:rsidRPr="004E76BA">
        <w:rPr>
          <w:rFonts w:ascii="Arial" w:hAnsi="Arial" w:cs="Arial"/>
          <w:color w:val="000000"/>
          <w:shd w:val="clear" w:color="auto" w:fill="FFFFFF"/>
        </w:rPr>
        <w:t>IMPROCEDENCIA. EL MERO HECHO DE QUEDAR SIN MATERIA EL PROCEDIMIENTO ACTUALIZA LA CAUSAL RESPECTIVA.</w:t>
      </w:r>
      <w:r w:rsidR="004E76BA">
        <w:rPr>
          <w:rFonts w:ascii="Arial" w:hAnsi="Arial" w:cs="Arial"/>
          <w:color w:val="000000"/>
          <w:shd w:val="clear" w:color="auto" w:fill="FFFFFF"/>
        </w:rPr>
        <w:t xml:space="preserve"> Disponible para su consulta en la URL: </w:t>
      </w:r>
      <w:hyperlink r:id="rId1" w:history="1">
        <w:r w:rsidR="004E76BA" w:rsidRPr="00844A1A">
          <w:rPr>
            <w:rStyle w:val="Hipervnculo"/>
            <w:rFonts w:ascii="Arial" w:hAnsi="Arial" w:cs="Arial"/>
            <w:shd w:val="clear" w:color="auto" w:fill="FFFFFF"/>
          </w:rPr>
          <w:t>https://www.te.gob.mx/IUSEapp/tesisjur.aspx?idtesis=34/2002&amp;tpoBusqueda=S&amp;sWord=34/2002</w:t>
        </w:r>
      </w:hyperlink>
      <w:r w:rsidR="004E76BA">
        <w:rPr>
          <w:rFonts w:ascii="Arial" w:hAnsi="Arial" w:cs="Arial"/>
          <w:color w:val="000000"/>
          <w:shd w:val="clear" w:color="auto" w:fill="FFFFFF"/>
        </w:rPr>
        <w:t xml:space="preserve"> </w:t>
      </w:r>
    </w:p>
  </w:footnote>
  <w:footnote w:id="5">
    <w:p w14:paraId="7C47DC57" w14:textId="77777777" w:rsidR="003C2AE6" w:rsidRPr="003C2AE6" w:rsidRDefault="003C2AE6" w:rsidP="003C2AE6">
      <w:pPr>
        <w:pStyle w:val="Textonotapie"/>
        <w:rPr>
          <w:rFonts w:ascii="Arial" w:hAnsi="Arial" w:cs="Arial"/>
        </w:rPr>
      </w:pPr>
      <w:r w:rsidRPr="003C2AE6">
        <w:rPr>
          <w:rStyle w:val="Refdenotaalpie"/>
          <w:rFonts w:ascii="Arial" w:hAnsi="Arial" w:cs="Arial"/>
        </w:rPr>
        <w:footnoteRef/>
      </w:r>
      <w:r w:rsidRPr="003C2AE6">
        <w:rPr>
          <w:rFonts w:ascii="Arial" w:hAnsi="Arial" w:cs="Arial"/>
        </w:rPr>
        <w:t xml:space="preserve"> Tesis CXXVII/2002. </w:t>
      </w:r>
    </w:p>
  </w:footnote>
  <w:footnote w:id="6">
    <w:p w14:paraId="6BDCEFE3" w14:textId="77777777" w:rsidR="003C2AE6" w:rsidRPr="00EE24FF" w:rsidRDefault="003C2AE6" w:rsidP="003C2AE6">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Conforme al criterio contenido en la jurisprudencia 45/2010: REGISTRO DE CANDIDATURA. EL TRANSCURSO DEL PLAZO PARA EFECTUARLO NO CAUSA IRREPARABILIDAD. Consultable en: </w:t>
      </w:r>
      <w:hyperlink r:id="rId2" w:history="1">
        <w:r w:rsidRPr="00EE24FF">
          <w:rPr>
            <w:rStyle w:val="Hipervnculo"/>
            <w:rFonts w:ascii="Arial" w:hAnsi="Arial" w:cs="Arial"/>
          </w:rPr>
          <w:t>https://www.te.gob.mx/IUSEapp/tesisjur.aspx?idtesis=45/2010&amp;tpoBusqueda=S&amp;sWord=45/2010</w:t>
        </w:r>
      </w:hyperlink>
      <w:r w:rsidRPr="00EE24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D8B" w14:textId="6D057A23" w:rsidR="00AC574C" w:rsidRDefault="00AC574C">
    <w:pPr>
      <w:pStyle w:val="Encabezado"/>
    </w:pPr>
    <w:r>
      <w:rPr>
        <w:noProof/>
      </w:rPr>
      <w:pict w14:anchorId="2018A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60204"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51CF6DFB" w:rsidR="00DA5414" w:rsidRDefault="00AC574C">
    <w:pPr>
      <w:spacing w:line="200" w:lineRule="exact"/>
    </w:pPr>
    <w:r>
      <w:rPr>
        <w:noProof/>
      </w:rPr>
      <w:pict w14:anchorId="0927A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60205"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DA541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AA5048" w:rsidRPr="00AA5048">
                                <w:rPr>
                                  <w:noProof/>
                                  <w:lang w:val="es-ES"/>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AA5048" w:rsidRPr="00AA5048">
                          <w:rPr>
                            <w:noProof/>
                            <w:lang w:val="es-ES"/>
                          </w:rPr>
                          <w:t>6</w:t>
                        </w:r>
                        <w:r>
                          <w:fldChar w:fldCharType="end"/>
                        </w:r>
                      </w:p>
                    </w:txbxContent>
                  </v:textbox>
                  <w10:wrap anchorx="margin" anchory="margin"/>
                </v:rect>
              </w:pict>
            </mc:Fallback>
          </mc:AlternateContent>
        </w:r>
      </w:sdtContent>
    </w:sdt>
  </w:p>
  <w:p w14:paraId="333B5074" w14:textId="77777777" w:rsidR="00DA5414" w:rsidRDefault="00DA5414">
    <w:pPr>
      <w:spacing w:line="200" w:lineRule="exact"/>
    </w:pPr>
  </w:p>
  <w:p w14:paraId="211C8133" w14:textId="77777777" w:rsidR="00DA5414" w:rsidRDefault="00DA5414">
    <w:pPr>
      <w:spacing w:line="200" w:lineRule="exact"/>
    </w:pPr>
  </w:p>
  <w:p w14:paraId="43C56F01" w14:textId="77777777" w:rsidR="00DA5414" w:rsidRDefault="00DA5414">
    <w:pPr>
      <w:spacing w:line="200" w:lineRule="exact"/>
    </w:pPr>
  </w:p>
  <w:p w14:paraId="2734DE85" w14:textId="77777777" w:rsidR="00DA5414" w:rsidRDefault="00DA5414">
    <w:pPr>
      <w:spacing w:line="200" w:lineRule="exact"/>
    </w:pPr>
  </w:p>
  <w:p w14:paraId="44EBB386" w14:textId="77777777" w:rsidR="00DA5414" w:rsidRDefault="00DA5414">
    <w:pPr>
      <w:spacing w:line="200" w:lineRule="exact"/>
    </w:pPr>
  </w:p>
  <w:p w14:paraId="06EF5D80" w14:textId="77777777" w:rsidR="00DA5414" w:rsidRDefault="00DA5414">
    <w:pPr>
      <w:spacing w:line="200" w:lineRule="exact"/>
    </w:pPr>
  </w:p>
  <w:p w14:paraId="3E4764AC" w14:textId="77777777" w:rsidR="00DA5414" w:rsidRDefault="00DA5414">
    <w:pPr>
      <w:spacing w:line="200" w:lineRule="exact"/>
    </w:pPr>
  </w:p>
  <w:p w14:paraId="6BA5FB9B" w14:textId="77777777" w:rsidR="00DA5414" w:rsidRDefault="00DA5414">
    <w:pPr>
      <w:spacing w:line="200" w:lineRule="exact"/>
    </w:pPr>
  </w:p>
  <w:p w14:paraId="1205108D" w14:textId="53EDFA3E" w:rsidR="00DA5414" w:rsidRDefault="00DA541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4FA" w14:textId="6A72D756" w:rsidR="00AC574C" w:rsidRDefault="00AC574C">
    <w:pPr>
      <w:pStyle w:val="Encabezado"/>
    </w:pPr>
    <w:r>
      <w:rPr>
        <w:noProof/>
      </w:rPr>
      <w:pict w14:anchorId="316E2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60203"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E0FD6"/>
    <w:multiLevelType w:val="hybridMultilevel"/>
    <w:tmpl w:val="9B98BDE0"/>
    <w:lvl w:ilvl="0" w:tplc="DEB21232">
      <w:start w:val="1"/>
      <w:numFmt w:val="low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96868"/>
    <w:multiLevelType w:val="hybridMultilevel"/>
    <w:tmpl w:val="F948ECD8"/>
    <w:lvl w:ilvl="0" w:tplc="857EC5B2">
      <w:start w:val="7"/>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E059A6"/>
    <w:multiLevelType w:val="hybridMultilevel"/>
    <w:tmpl w:val="0248D418"/>
    <w:lvl w:ilvl="0" w:tplc="413E5F00">
      <w:start w:val="1"/>
      <w:numFmt w:val="decimal"/>
      <w:lvlText w:val="%1."/>
      <w:lvlJc w:val="left"/>
      <w:pPr>
        <w:ind w:left="192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B71485"/>
    <w:multiLevelType w:val="hybridMultilevel"/>
    <w:tmpl w:val="1596A0B8"/>
    <w:lvl w:ilvl="0" w:tplc="34727ED2">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763D9D"/>
    <w:multiLevelType w:val="hybridMultilevel"/>
    <w:tmpl w:val="4D0C1D3E"/>
    <w:lvl w:ilvl="0" w:tplc="37F86DB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256C38"/>
    <w:multiLevelType w:val="hybridMultilevel"/>
    <w:tmpl w:val="231680C0"/>
    <w:lvl w:ilvl="0" w:tplc="B282BF60">
      <w:start w:val="1"/>
      <w:numFmt w:val="lowerLetter"/>
      <w:lvlText w:val="%1)"/>
      <w:lvlJc w:val="left"/>
      <w:pPr>
        <w:ind w:left="720" w:hanging="360"/>
      </w:pPr>
      <w:rPr>
        <w:rFonts w:ascii="Arial" w:hAnsi="Arial"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0C555C"/>
    <w:multiLevelType w:val="hybridMultilevel"/>
    <w:tmpl w:val="0BB8F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5"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13"/>
  </w:num>
  <w:num w:numId="5">
    <w:abstractNumId w:val="9"/>
  </w:num>
  <w:num w:numId="6">
    <w:abstractNumId w:val="7"/>
  </w:num>
  <w:num w:numId="7">
    <w:abstractNumId w:val="1"/>
  </w:num>
  <w:num w:numId="8">
    <w:abstractNumId w:val="21"/>
  </w:num>
  <w:num w:numId="9">
    <w:abstractNumId w:val="0"/>
  </w:num>
  <w:num w:numId="10">
    <w:abstractNumId w:val="15"/>
  </w:num>
  <w:num w:numId="11">
    <w:abstractNumId w:val="34"/>
  </w:num>
  <w:num w:numId="12">
    <w:abstractNumId w:val="23"/>
  </w:num>
  <w:num w:numId="13">
    <w:abstractNumId w:val="37"/>
  </w:num>
  <w:num w:numId="14">
    <w:abstractNumId w:val="26"/>
  </w:num>
  <w:num w:numId="15">
    <w:abstractNumId w:val="8"/>
  </w:num>
  <w:num w:numId="16">
    <w:abstractNumId w:val="25"/>
  </w:num>
  <w:num w:numId="17">
    <w:abstractNumId w:val="14"/>
  </w:num>
  <w:num w:numId="18">
    <w:abstractNumId w:val="24"/>
  </w:num>
  <w:num w:numId="19">
    <w:abstractNumId w:val="36"/>
  </w:num>
  <w:num w:numId="20">
    <w:abstractNumId w:val="30"/>
  </w:num>
  <w:num w:numId="21">
    <w:abstractNumId w:val="6"/>
  </w:num>
  <w:num w:numId="22">
    <w:abstractNumId w:val="3"/>
  </w:num>
  <w:num w:numId="23">
    <w:abstractNumId w:val="28"/>
  </w:num>
  <w:num w:numId="24">
    <w:abstractNumId w:val="11"/>
  </w:num>
  <w:num w:numId="25">
    <w:abstractNumId w:val="16"/>
  </w:num>
  <w:num w:numId="26">
    <w:abstractNumId w:val="35"/>
  </w:num>
  <w:num w:numId="27">
    <w:abstractNumId w:val="19"/>
  </w:num>
  <w:num w:numId="28">
    <w:abstractNumId w:val="29"/>
  </w:num>
  <w:num w:numId="29">
    <w:abstractNumId w:val="12"/>
  </w:num>
  <w:num w:numId="30">
    <w:abstractNumId w:val="31"/>
  </w:num>
  <w:num w:numId="31">
    <w:abstractNumId w:val="38"/>
  </w:num>
  <w:num w:numId="32">
    <w:abstractNumId w:val="18"/>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3"/>
  </w:num>
  <w:num w:numId="37">
    <w:abstractNumId w:val="17"/>
  </w:num>
  <w:num w:numId="38">
    <w:abstractNumId w:val="2"/>
  </w:num>
  <w:num w:numId="39">
    <w:abstractNumId w:val="39"/>
  </w:num>
  <w:num w:numId="40">
    <w:abstractNumId w:val="4"/>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7FA6"/>
    <w:rsid w:val="00034F5D"/>
    <w:rsid w:val="00036802"/>
    <w:rsid w:val="000376B5"/>
    <w:rsid w:val="00037B56"/>
    <w:rsid w:val="00040229"/>
    <w:rsid w:val="00040ABE"/>
    <w:rsid w:val="00044BE5"/>
    <w:rsid w:val="0004611C"/>
    <w:rsid w:val="00047CD9"/>
    <w:rsid w:val="0005335E"/>
    <w:rsid w:val="00054D63"/>
    <w:rsid w:val="00055576"/>
    <w:rsid w:val="0006134E"/>
    <w:rsid w:val="00064E24"/>
    <w:rsid w:val="00066609"/>
    <w:rsid w:val="000778C5"/>
    <w:rsid w:val="000800F8"/>
    <w:rsid w:val="0008286C"/>
    <w:rsid w:val="00094547"/>
    <w:rsid w:val="0009586D"/>
    <w:rsid w:val="00095EAC"/>
    <w:rsid w:val="0009616B"/>
    <w:rsid w:val="00096F89"/>
    <w:rsid w:val="000A7452"/>
    <w:rsid w:val="000B240F"/>
    <w:rsid w:val="000B5097"/>
    <w:rsid w:val="000C071E"/>
    <w:rsid w:val="000C0BE6"/>
    <w:rsid w:val="000C39D2"/>
    <w:rsid w:val="000C6251"/>
    <w:rsid w:val="000C6C19"/>
    <w:rsid w:val="000D2229"/>
    <w:rsid w:val="000D45FA"/>
    <w:rsid w:val="000E3377"/>
    <w:rsid w:val="001011B1"/>
    <w:rsid w:val="001016E1"/>
    <w:rsid w:val="00102E7B"/>
    <w:rsid w:val="00104865"/>
    <w:rsid w:val="00117BA4"/>
    <w:rsid w:val="00117E73"/>
    <w:rsid w:val="00125B30"/>
    <w:rsid w:val="001351CB"/>
    <w:rsid w:val="001372FB"/>
    <w:rsid w:val="001421D2"/>
    <w:rsid w:val="00143128"/>
    <w:rsid w:val="00143BD6"/>
    <w:rsid w:val="0014772D"/>
    <w:rsid w:val="00161499"/>
    <w:rsid w:val="00165872"/>
    <w:rsid w:val="00165C60"/>
    <w:rsid w:val="001677AF"/>
    <w:rsid w:val="0017171F"/>
    <w:rsid w:val="00172EDE"/>
    <w:rsid w:val="00174B50"/>
    <w:rsid w:val="0017618A"/>
    <w:rsid w:val="00180AE7"/>
    <w:rsid w:val="00183733"/>
    <w:rsid w:val="0018649D"/>
    <w:rsid w:val="0019255C"/>
    <w:rsid w:val="001977FE"/>
    <w:rsid w:val="001A2852"/>
    <w:rsid w:val="001A5326"/>
    <w:rsid w:val="001A582F"/>
    <w:rsid w:val="001A6983"/>
    <w:rsid w:val="001B2E96"/>
    <w:rsid w:val="001B7897"/>
    <w:rsid w:val="001C0447"/>
    <w:rsid w:val="001C33DE"/>
    <w:rsid w:val="001C5748"/>
    <w:rsid w:val="001C593C"/>
    <w:rsid w:val="001C6162"/>
    <w:rsid w:val="001D2335"/>
    <w:rsid w:val="001E4152"/>
    <w:rsid w:val="001E4179"/>
    <w:rsid w:val="001E6781"/>
    <w:rsid w:val="001F17C5"/>
    <w:rsid w:val="001F4AA3"/>
    <w:rsid w:val="001F4FE4"/>
    <w:rsid w:val="001F5124"/>
    <w:rsid w:val="00201675"/>
    <w:rsid w:val="00203090"/>
    <w:rsid w:val="00204D12"/>
    <w:rsid w:val="00207920"/>
    <w:rsid w:val="00207A93"/>
    <w:rsid w:val="00214F7A"/>
    <w:rsid w:val="00216B40"/>
    <w:rsid w:val="0022610B"/>
    <w:rsid w:val="002261B1"/>
    <w:rsid w:val="00230705"/>
    <w:rsid w:val="00230872"/>
    <w:rsid w:val="00233534"/>
    <w:rsid w:val="00242853"/>
    <w:rsid w:val="00247CC4"/>
    <w:rsid w:val="00250608"/>
    <w:rsid w:val="0025539C"/>
    <w:rsid w:val="00256078"/>
    <w:rsid w:val="00257B1C"/>
    <w:rsid w:val="00260F53"/>
    <w:rsid w:val="002616F0"/>
    <w:rsid w:val="00264672"/>
    <w:rsid w:val="00271087"/>
    <w:rsid w:val="00272771"/>
    <w:rsid w:val="00272E8D"/>
    <w:rsid w:val="0027373E"/>
    <w:rsid w:val="00273926"/>
    <w:rsid w:val="00275BDE"/>
    <w:rsid w:val="00276089"/>
    <w:rsid w:val="00282DD8"/>
    <w:rsid w:val="00290ED8"/>
    <w:rsid w:val="00291D95"/>
    <w:rsid w:val="002926FB"/>
    <w:rsid w:val="002A286E"/>
    <w:rsid w:val="002A2EEF"/>
    <w:rsid w:val="002A4B48"/>
    <w:rsid w:val="002B0038"/>
    <w:rsid w:val="002B0B1C"/>
    <w:rsid w:val="002C3354"/>
    <w:rsid w:val="002C7BF1"/>
    <w:rsid w:val="002D0050"/>
    <w:rsid w:val="002D1F86"/>
    <w:rsid w:val="002E0EAF"/>
    <w:rsid w:val="002E2443"/>
    <w:rsid w:val="002E3055"/>
    <w:rsid w:val="002E3624"/>
    <w:rsid w:val="002E6F31"/>
    <w:rsid w:val="002F2EED"/>
    <w:rsid w:val="002F3C23"/>
    <w:rsid w:val="00302B86"/>
    <w:rsid w:val="00304572"/>
    <w:rsid w:val="0030607A"/>
    <w:rsid w:val="00306FD6"/>
    <w:rsid w:val="00313BB6"/>
    <w:rsid w:val="00313C84"/>
    <w:rsid w:val="0031749E"/>
    <w:rsid w:val="00324C53"/>
    <w:rsid w:val="0032748A"/>
    <w:rsid w:val="00327FD1"/>
    <w:rsid w:val="00333121"/>
    <w:rsid w:val="00335409"/>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90AEB"/>
    <w:rsid w:val="003962AE"/>
    <w:rsid w:val="003A456B"/>
    <w:rsid w:val="003B10B2"/>
    <w:rsid w:val="003B25D8"/>
    <w:rsid w:val="003B3901"/>
    <w:rsid w:val="003B3C97"/>
    <w:rsid w:val="003B6D68"/>
    <w:rsid w:val="003C1C72"/>
    <w:rsid w:val="003C2AE6"/>
    <w:rsid w:val="003C34FB"/>
    <w:rsid w:val="003D0428"/>
    <w:rsid w:val="003D0C66"/>
    <w:rsid w:val="003D61AA"/>
    <w:rsid w:val="003D69A3"/>
    <w:rsid w:val="003D77D3"/>
    <w:rsid w:val="003E5042"/>
    <w:rsid w:val="003F0D90"/>
    <w:rsid w:val="003F24C8"/>
    <w:rsid w:val="0040048E"/>
    <w:rsid w:val="004010F8"/>
    <w:rsid w:val="0040142B"/>
    <w:rsid w:val="004059CC"/>
    <w:rsid w:val="00405CB8"/>
    <w:rsid w:val="004149DC"/>
    <w:rsid w:val="00420071"/>
    <w:rsid w:val="00422562"/>
    <w:rsid w:val="004258C2"/>
    <w:rsid w:val="00426623"/>
    <w:rsid w:val="00427EEC"/>
    <w:rsid w:val="00427FB9"/>
    <w:rsid w:val="0043096D"/>
    <w:rsid w:val="004342B5"/>
    <w:rsid w:val="00434F58"/>
    <w:rsid w:val="004406FF"/>
    <w:rsid w:val="00452173"/>
    <w:rsid w:val="004523D6"/>
    <w:rsid w:val="00463DE7"/>
    <w:rsid w:val="00471770"/>
    <w:rsid w:val="00473460"/>
    <w:rsid w:val="00475A4C"/>
    <w:rsid w:val="004850BD"/>
    <w:rsid w:val="00486408"/>
    <w:rsid w:val="00486FA6"/>
    <w:rsid w:val="00486FE0"/>
    <w:rsid w:val="00491CD6"/>
    <w:rsid w:val="00493E6A"/>
    <w:rsid w:val="0049601A"/>
    <w:rsid w:val="004A169A"/>
    <w:rsid w:val="004A7E7B"/>
    <w:rsid w:val="004B0362"/>
    <w:rsid w:val="004B1202"/>
    <w:rsid w:val="004B356E"/>
    <w:rsid w:val="004B35F5"/>
    <w:rsid w:val="004B36DC"/>
    <w:rsid w:val="004B485B"/>
    <w:rsid w:val="004B5376"/>
    <w:rsid w:val="004B58D1"/>
    <w:rsid w:val="004C4D76"/>
    <w:rsid w:val="004C5682"/>
    <w:rsid w:val="004D10E1"/>
    <w:rsid w:val="004E574B"/>
    <w:rsid w:val="004E76BA"/>
    <w:rsid w:val="004F4289"/>
    <w:rsid w:val="00500D98"/>
    <w:rsid w:val="00502484"/>
    <w:rsid w:val="005036CE"/>
    <w:rsid w:val="00503A11"/>
    <w:rsid w:val="00512FE1"/>
    <w:rsid w:val="0051452F"/>
    <w:rsid w:val="00516EA0"/>
    <w:rsid w:val="00521031"/>
    <w:rsid w:val="00524B7A"/>
    <w:rsid w:val="00525F46"/>
    <w:rsid w:val="005260B0"/>
    <w:rsid w:val="00527B8C"/>
    <w:rsid w:val="00532903"/>
    <w:rsid w:val="0053306D"/>
    <w:rsid w:val="00533AF8"/>
    <w:rsid w:val="005352D3"/>
    <w:rsid w:val="00541333"/>
    <w:rsid w:val="00542C96"/>
    <w:rsid w:val="00543C8E"/>
    <w:rsid w:val="00547246"/>
    <w:rsid w:val="0054776E"/>
    <w:rsid w:val="00547D09"/>
    <w:rsid w:val="00555EDC"/>
    <w:rsid w:val="00556208"/>
    <w:rsid w:val="00557518"/>
    <w:rsid w:val="0056032E"/>
    <w:rsid w:val="005644DE"/>
    <w:rsid w:val="005661B7"/>
    <w:rsid w:val="0057120C"/>
    <w:rsid w:val="00590D8F"/>
    <w:rsid w:val="00591255"/>
    <w:rsid w:val="005913FC"/>
    <w:rsid w:val="005A40E3"/>
    <w:rsid w:val="005A4A5E"/>
    <w:rsid w:val="005A4C9E"/>
    <w:rsid w:val="005A641C"/>
    <w:rsid w:val="005A65CD"/>
    <w:rsid w:val="005C418A"/>
    <w:rsid w:val="005C7ACD"/>
    <w:rsid w:val="005D0895"/>
    <w:rsid w:val="005D1791"/>
    <w:rsid w:val="005D1F8A"/>
    <w:rsid w:val="005D1FDB"/>
    <w:rsid w:val="005D3405"/>
    <w:rsid w:val="005D34CE"/>
    <w:rsid w:val="005D3C31"/>
    <w:rsid w:val="005D4B1E"/>
    <w:rsid w:val="005D6F14"/>
    <w:rsid w:val="005E0FF6"/>
    <w:rsid w:val="005E2FF9"/>
    <w:rsid w:val="005E38A0"/>
    <w:rsid w:val="005E49ED"/>
    <w:rsid w:val="005F574E"/>
    <w:rsid w:val="005F5FD3"/>
    <w:rsid w:val="00602B47"/>
    <w:rsid w:val="006114BC"/>
    <w:rsid w:val="006150D4"/>
    <w:rsid w:val="00626890"/>
    <w:rsid w:val="00627225"/>
    <w:rsid w:val="006334AE"/>
    <w:rsid w:val="006438FB"/>
    <w:rsid w:val="00650BDA"/>
    <w:rsid w:val="00652AE7"/>
    <w:rsid w:val="006531E5"/>
    <w:rsid w:val="00653BBD"/>
    <w:rsid w:val="006569DC"/>
    <w:rsid w:val="0066122E"/>
    <w:rsid w:val="006623E4"/>
    <w:rsid w:val="00667675"/>
    <w:rsid w:val="00670579"/>
    <w:rsid w:val="00675FAF"/>
    <w:rsid w:val="00683038"/>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B6D48"/>
    <w:rsid w:val="006C11AA"/>
    <w:rsid w:val="006D421A"/>
    <w:rsid w:val="006D7A6C"/>
    <w:rsid w:val="006E0CF1"/>
    <w:rsid w:val="006F345B"/>
    <w:rsid w:val="006F3CE3"/>
    <w:rsid w:val="006F732B"/>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5927"/>
    <w:rsid w:val="00757010"/>
    <w:rsid w:val="00757D82"/>
    <w:rsid w:val="00762390"/>
    <w:rsid w:val="00767E64"/>
    <w:rsid w:val="00783FEE"/>
    <w:rsid w:val="00795B97"/>
    <w:rsid w:val="007A0A3C"/>
    <w:rsid w:val="007A3684"/>
    <w:rsid w:val="007A6DB2"/>
    <w:rsid w:val="007B6AAD"/>
    <w:rsid w:val="007C1ACC"/>
    <w:rsid w:val="007C2AC3"/>
    <w:rsid w:val="007D056C"/>
    <w:rsid w:val="007D5CCB"/>
    <w:rsid w:val="007F0777"/>
    <w:rsid w:val="007F6E01"/>
    <w:rsid w:val="008016C8"/>
    <w:rsid w:val="0080198E"/>
    <w:rsid w:val="008134FA"/>
    <w:rsid w:val="0081649C"/>
    <w:rsid w:val="00820D26"/>
    <w:rsid w:val="0083437A"/>
    <w:rsid w:val="00834A79"/>
    <w:rsid w:val="008375B2"/>
    <w:rsid w:val="00841118"/>
    <w:rsid w:val="00844F63"/>
    <w:rsid w:val="00846F2E"/>
    <w:rsid w:val="00850E49"/>
    <w:rsid w:val="008522F9"/>
    <w:rsid w:val="0085575C"/>
    <w:rsid w:val="00857FD1"/>
    <w:rsid w:val="008630A4"/>
    <w:rsid w:val="008631F3"/>
    <w:rsid w:val="008741BD"/>
    <w:rsid w:val="00875705"/>
    <w:rsid w:val="00883DF7"/>
    <w:rsid w:val="008866D3"/>
    <w:rsid w:val="00890D6D"/>
    <w:rsid w:val="00895B69"/>
    <w:rsid w:val="00897484"/>
    <w:rsid w:val="008A0506"/>
    <w:rsid w:val="008A7477"/>
    <w:rsid w:val="008B2FDB"/>
    <w:rsid w:val="008B4B37"/>
    <w:rsid w:val="008B625C"/>
    <w:rsid w:val="008B68CA"/>
    <w:rsid w:val="008C76EC"/>
    <w:rsid w:val="008D7A73"/>
    <w:rsid w:val="008E297A"/>
    <w:rsid w:val="008E5760"/>
    <w:rsid w:val="008E5BD0"/>
    <w:rsid w:val="008E6591"/>
    <w:rsid w:val="008E6BFF"/>
    <w:rsid w:val="008E6C2B"/>
    <w:rsid w:val="009027B3"/>
    <w:rsid w:val="009137B2"/>
    <w:rsid w:val="00914439"/>
    <w:rsid w:val="0092347B"/>
    <w:rsid w:val="00925C14"/>
    <w:rsid w:val="00925D3D"/>
    <w:rsid w:val="00932084"/>
    <w:rsid w:val="009343D5"/>
    <w:rsid w:val="00937D12"/>
    <w:rsid w:val="00940C10"/>
    <w:rsid w:val="009451DB"/>
    <w:rsid w:val="009457F1"/>
    <w:rsid w:val="009534D1"/>
    <w:rsid w:val="009568D0"/>
    <w:rsid w:val="00957D5B"/>
    <w:rsid w:val="00957FA4"/>
    <w:rsid w:val="00962EE1"/>
    <w:rsid w:val="009723DD"/>
    <w:rsid w:val="00977F17"/>
    <w:rsid w:val="00980021"/>
    <w:rsid w:val="00981FDC"/>
    <w:rsid w:val="009828DE"/>
    <w:rsid w:val="00985048"/>
    <w:rsid w:val="009864C2"/>
    <w:rsid w:val="00990AF1"/>
    <w:rsid w:val="0099118F"/>
    <w:rsid w:val="009A646A"/>
    <w:rsid w:val="009A7915"/>
    <w:rsid w:val="009B0289"/>
    <w:rsid w:val="009B6C90"/>
    <w:rsid w:val="009C0BF8"/>
    <w:rsid w:val="009C6B77"/>
    <w:rsid w:val="009C781E"/>
    <w:rsid w:val="009D0FAE"/>
    <w:rsid w:val="009D3AAF"/>
    <w:rsid w:val="009D3F11"/>
    <w:rsid w:val="009D562C"/>
    <w:rsid w:val="009D7F8C"/>
    <w:rsid w:val="009E3F40"/>
    <w:rsid w:val="009F0005"/>
    <w:rsid w:val="009F3A50"/>
    <w:rsid w:val="009F3C13"/>
    <w:rsid w:val="00A02E25"/>
    <w:rsid w:val="00A03809"/>
    <w:rsid w:val="00A06C6F"/>
    <w:rsid w:val="00A11992"/>
    <w:rsid w:val="00A13225"/>
    <w:rsid w:val="00A2339D"/>
    <w:rsid w:val="00A2740C"/>
    <w:rsid w:val="00A3224F"/>
    <w:rsid w:val="00A324FF"/>
    <w:rsid w:val="00A42C62"/>
    <w:rsid w:val="00A44436"/>
    <w:rsid w:val="00A5195F"/>
    <w:rsid w:val="00A57DA1"/>
    <w:rsid w:val="00A60D73"/>
    <w:rsid w:val="00A612E0"/>
    <w:rsid w:val="00A768B1"/>
    <w:rsid w:val="00A76DFE"/>
    <w:rsid w:val="00A80825"/>
    <w:rsid w:val="00A80D71"/>
    <w:rsid w:val="00A829EB"/>
    <w:rsid w:val="00A84AC8"/>
    <w:rsid w:val="00A86213"/>
    <w:rsid w:val="00A87CFE"/>
    <w:rsid w:val="00A94DBC"/>
    <w:rsid w:val="00A9659C"/>
    <w:rsid w:val="00AA31C9"/>
    <w:rsid w:val="00AA5048"/>
    <w:rsid w:val="00AB05EC"/>
    <w:rsid w:val="00AB3D50"/>
    <w:rsid w:val="00AC3197"/>
    <w:rsid w:val="00AC4BE2"/>
    <w:rsid w:val="00AC574C"/>
    <w:rsid w:val="00AC5D2B"/>
    <w:rsid w:val="00AD015F"/>
    <w:rsid w:val="00AD0700"/>
    <w:rsid w:val="00AD1CAD"/>
    <w:rsid w:val="00AD369B"/>
    <w:rsid w:val="00AD38D4"/>
    <w:rsid w:val="00AE11FE"/>
    <w:rsid w:val="00AF3C20"/>
    <w:rsid w:val="00AF4725"/>
    <w:rsid w:val="00AF4891"/>
    <w:rsid w:val="00AF741F"/>
    <w:rsid w:val="00AF7B9D"/>
    <w:rsid w:val="00B01528"/>
    <w:rsid w:val="00B05A18"/>
    <w:rsid w:val="00B11AFF"/>
    <w:rsid w:val="00B11B6A"/>
    <w:rsid w:val="00B13315"/>
    <w:rsid w:val="00B23FF7"/>
    <w:rsid w:val="00B2599F"/>
    <w:rsid w:val="00B27604"/>
    <w:rsid w:val="00B3287C"/>
    <w:rsid w:val="00B35043"/>
    <w:rsid w:val="00B365E6"/>
    <w:rsid w:val="00B40E4A"/>
    <w:rsid w:val="00B42DDE"/>
    <w:rsid w:val="00B4455F"/>
    <w:rsid w:val="00B46226"/>
    <w:rsid w:val="00B5182B"/>
    <w:rsid w:val="00B51CB8"/>
    <w:rsid w:val="00B51FC6"/>
    <w:rsid w:val="00B56E03"/>
    <w:rsid w:val="00B60354"/>
    <w:rsid w:val="00B622C0"/>
    <w:rsid w:val="00B64042"/>
    <w:rsid w:val="00B73BBC"/>
    <w:rsid w:val="00B76830"/>
    <w:rsid w:val="00B83B99"/>
    <w:rsid w:val="00B840C9"/>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0118"/>
    <w:rsid w:val="00BF0CD8"/>
    <w:rsid w:val="00BF0D87"/>
    <w:rsid w:val="00BF6313"/>
    <w:rsid w:val="00BF6E16"/>
    <w:rsid w:val="00BF765E"/>
    <w:rsid w:val="00BF7BFF"/>
    <w:rsid w:val="00C0401D"/>
    <w:rsid w:val="00C05129"/>
    <w:rsid w:val="00C0655D"/>
    <w:rsid w:val="00C122F1"/>
    <w:rsid w:val="00C211B6"/>
    <w:rsid w:val="00C24A65"/>
    <w:rsid w:val="00C276FF"/>
    <w:rsid w:val="00C314F0"/>
    <w:rsid w:val="00C34695"/>
    <w:rsid w:val="00C37DEF"/>
    <w:rsid w:val="00C43272"/>
    <w:rsid w:val="00C451F6"/>
    <w:rsid w:val="00C47258"/>
    <w:rsid w:val="00C47799"/>
    <w:rsid w:val="00C541DE"/>
    <w:rsid w:val="00C5547F"/>
    <w:rsid w:val="00C554AD"/>
    <w:rsid w:val="00C62883"/>
    <w:rsid w:val="00C66408"/>
    <w:rsid w:val="00C71069"/>
    <w:rsid w:val="00C7272C"/>
    <w:rsid w:val="00C74000"/>
    <w:rsid w:val="00C76BD7"/>
    <w:rsid w:val="00C8284E"/>
    <w:rsid w:val="00C8434A"/>
    <w:rsid w:val="00C86238"/>
    <w:rsid w:val="00C86E1A"/>
    <w:rsid w:val="00C914C7"/>
    <w:rsid w:val="00CA2668"/>
    <w:rsid w:val="00CA3110"/>
    <w:rsid w:val="00CA6FDB"/>
    <w:rsid w:val="00CB1F82"/>
    <w:rsid w:val="00CC65E7"/>
    <w:rsid w:val="00CD2CCC"/>
    <w:rsid w:val="00CF0F58"/>
    <w:rsid w:val="00CF16BD"/>
    <w:rsid w:val="00CF17FD"/>
    <w:rsid w:val="00CF4DC1"/>
    <w:rsid w:val="00D00D1D"/>
    <w:rsid w:val="00D017BB"/>
    <w:rsid w:val="00D02BD7"/>
    <w:rsid w:val="00D03EBC"/>
    <w:rsid w:val="00D040E4"/>
    <w:rsid w:val="00D050CC"/>
    <w:rsid w:val="00D06A9F"/>
    <w:rsid w:val="00D07566"/>
    <w:rsid w:val="00D14280"/>
    <w:rsid w:val="00D21369"/>
    <w:rsid w:val="00D24296"/>
    <w:rsid w:val="00D3066A"/>
    <w:rsid w:val="00D35FEA"/>
    <w:rsid w:val="00D416F7"/>
    <w:rsid w:val="00D51A72"/>
    <w:rsid w:val="00D61816"/>
    <w:rsid w:val="00D636BD"/>
    <w:rsid w:val="00D73E6C"/>
    <w:rsid w:val="00D8174C"/>
    <w:rsid w:val="00D83BB4"/>
    <w:rsid w:val="00D85BD6"/>
    <w:rsid w:val="00D907C4"/>
    <w:rsid w:val="00D92233"/>
    <w:rsid w:val="00D9251F"/>
    <w:rsid w:val="00D93ABB"/>
    <w:rsid w:val="00D943B6"/>
    <w:rsid w:val="00D96649"/>
    <w:rsid w:val="00D978CB"/>
    <w:rsid w:val="00DA5414"/>
    <w:rsid w:val="00DA637E"/>
    <w:rsid w:val="00DA79F6"/>
    <w:rsid w:val="00DB5E91"/>
    <w:rsid w:val="00DB7C80"/>
    <w:rsid w:val="00DC30F6"/>
    <w:rsid w:val="00DC3444"/>
    <w:rsid w:val="00DC6F19"/>
    <w:rsid w:val="00DD4C19"/>
    <w:rsid w:val="00DE211A"/>
    <w:rsid w:val="00DE4E13"/>
    <w:rsid w:val="00DE53EB"/>
    <w:rsid w:val="00DF2DE8"/>
    <w:rsid w:val="00DF4857"/>
    <w:rsid w:val="00DF5936"/>
    <w:rsid w:val="00E0741B"/>
    <w:rsid w:val="00E14B24"/>
    <w:rsid w:val="00E33AD1"/>
    <w:rsid w:val="00E377C2"/>
    <w:rsid w:val="00E47C1F"/>
    <w:rsid w:val="00E51EA6"/>
    <w:rsid w:val="00E52D13"/>
    <w:rsid w:val="00E54745"/>
    <w:rsid w:val="00E55FCD"/>
    <w:rsid w:val="00E65384"/>
    <w:rsid w:val="00E70C4C"/>
    <w:rsid w:val="00E71F5C"/>
    <w:rsid w:val="00E750D0"/>
    <w:rsid w:val="00E8018E"/>
    <w:rsid w:val="00E8333D"/>
    <w:rsid w:val="00E83713"/>
    <w:rsid w:val="00E87F80"/>
    <w:rsid w:val="00E9141C"/>
    <w:rsid w:val="00E91C64"/>
    <w:rsid w:val="00E93E13"/>
    <w:rsid w:val="00E96C61"/>
    <w:rsid w:val="00E96F5E"/>
    <w:rsid w:val="00E97908"/>
    <w:rsid w:val="00EA0590"/>
    <w:rsid w:val="00EA17AC"/>
    <w:rsid w:val="00EB513C"/>
    <w:rsid w:val="00EC152A"/>
    <w:rsid w:val="00EC1E18"/>
    <w:rsid w:val="00EC3040"/>
    <w:rsid w:val="00EC53AC"/>
    <w:rsid w:val="00ED41AE"/>
    <w:rsid w:val="00ED64DC"/>
    <w:rsid w:val="00ED68B1"/>
    <w:rsid w:val="00EE329E"/>
    <w:rsid w:val="00EE5FA5"/>
    <w:rsid w:val="00EF43CA"/>
    <w:rsid w:val="00F0018F"/>
    <w:rsid w:val="00F04577"/>
    <w:rsid w:val="00F053BB"/>
    <w:rsid w:val="00F066A5"/>
    <w:rsid w:val="00F12E0F"/>
    <w:rsid w:val="00F138FD"/>
    <w:rsid w:val="00F15BC7"/>
    <w:rsid w:val="00F202A4"/>
    <w:rsid w:val="00F21D29"/>
    <w:rsid w:val="00F265F3"/>
    <w:rsid w:val="00F27D56"/>
    <w:rsid w:val="00F33774"/>
    <w:rsid w:val="00F352CD"/>
    <w:rsid w:val="00F3601F"/>
    <w:rsid w:val="00F369DA"/>
    <w:rsid w:val="00F434D2"/>
    <w:rsid w:val="00F62EED"/>
    <w:rsid w:val="00F648D0"/>
    <w:rsid w:val="00F65037"/>
    <w:rsid w:val="00F706DF"/>
    <w:rsid w:val="00F730E2"/>
    <w:rsid w:val="00F8012F"/>
    <w:rsid w:val="00F82E72"/>
    <w:rsid w:val="00F87085"/>
    <w:rsid w:val="00F87B13"/>
    <w:rsid w:val="00FA120C"/>
    <w:rsid w:val="00FA5E61"/>
    <w:rsid w:val="00FA6F66"/>
    <w:rsid w:val="00FB6458"/>
    <w:rsid w:val="00FB79C9"/>
    <w:rsid w:val="00FB7B7D"/>
    <w:rsid w:val="00FC24F6"/>
    <w:rsid w:val="00FC2E2D"/>
    <w:rsid w:val="00FC3CCC"/>
    <w:rsid w:val="00FD4942"/>
    <w:rsid w:val="00FE542B"/>
    <w:rsid w:val="00FE6359"/>
    <w:rsid w:val="00FE7EE4"/>
    <w:rsid w:val="00FF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40142B"/>
    <w:pPr>
      <w:tabs>
        <w:tab w:val="right" w:leader="dot" w:pos="8546"/>
      </w:tabs>
      <w:ind w:left="993" w:right="899" w:hanging="142"/>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486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86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4E76BA"/>
    <w:rPr>
      <w:color w:val="605E5C"/>
      <w:shd w:val="clear" w:color="auto" w:fill="E1DFDD"/>
    </w:rPr>
  </w:style>
  <w:style w:type="character" w:customStyle="1" w:styleId="SinespaciadoCar">
    <w:name w:val="Sin espaciado Car"/>
    <w:link w:val="Sinespaciado"/>
    <w:uiPriority w:val="1"/>
    <w:rsid w:val="003C2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45/2010&amp;tpoBusqueda=S&amp;sWord=45/2010" TargetMode="External"/><Relationship Id="rId1" Type="http://schemas.openxmlformats.org/officeDocument/2006/relationships/hyperlink" Target="https://www.te.gob.mx/IUSEapp/tesisjur.aspx?idtesis=34/2002&amp;tpoBusqueda=S&amp;sWord=34/20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D926-8652-4701-AD6E-5780F2CD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3278</Words>
  <Characters>18034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2021-04-17T19:39:00Z</cp:lastPrinted>
  <dcterms:created xsi:type="dcterms:W3CDTF">2021-04-17T22:07:00Z</dcterms:created>
  <dcterms:modified xsi:type="dcterms:W3CDTF">2021-04-17T22:07:00Z</dcterms:modified>
</cp:coreProperties>
</file>